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8304A"/>
          <w:sz w:val="56"/>
        </w:rPr>
        <w:t>ORIENTING ACADEMY</w:t>
      </w:r>
    </w:p>
    <w:p>
      <w:pPr>
        <w:jc w:val="center"/>
      </w:pPr>
      <w:r>
        <w:rPr>
          <w:b/>
          <w:color w:val="0F766E"/>
          <w:sz w:val="38"/>
        </w:rPr>
        <w:t>Satellite DPR - 1.5 Acre Leased/Rented School Property</w:t>
      </w:r>
    </w:p>
    <w:p>
      <w:pPr>
        <w:jc w:val="center"/>
      </w:pPr>
      <w:r>
        <w:t>Across-Bangalore hub-and-spoke model | Ages 4+ | 36 LA28 Olympic sports | School-based satellites</w:t>
      </w:r>
    </w:p>
    <w:p>
      <w:pPr>
        <w:jc w:val="center"/>
      </w:pPr>
      <w:r>
        <w:t>Prepared as a feasibility planning document using official sources, market proxies and explicit assumptions.</w:t>
      </w:r>
    </w:p>
    <w:p>
      <w:r>
        <w:br w:type="page"/>
      </w:r>
    </w:p>
    <w:p>
      <w:pPr>
        <w:pStyle w:val="Heading1"/>
      </w:pPr>
      <w:r>
        <w:t>1. Executive Summary</w:t>
      </w:r>
    </w:p>
    <w:p>
      <w:pPr>
        <w:spacing w:after="100"/>
      </w:pPr>
      <w:r>
        <w:t>The satellite model reworks the original full-campus concept into a fast, school-based, leased/rented property format. Each satellite uses approximately 1.5 acres inside or attached to a school campus, with access to fields, classrooms, toilets, security gates and selected indoor spaces after school hours and on weekends.</w:t>
      </w:r>
    </w:p>
    <w:p>
      <w:pPr>
        <w:spacing w:after="100"/>
      </w:pPr>
      <w:r>
        <w:t>The business logic is to avoid heavy land acquisition and build a network across Bangalore. The school gains asset utilisation, sports quality, after-school services and revenue share; Orienting Academy gains a trusted location, a school funnel, lower capex and faster roll-out.</w:t>
      </w:r>
    </w:p>
    <w:p>
      <w:pPr>
        <w:spacing w:after="100"/>
      </w:pPr>
      <w:r>
        <w:t>The model includes children from age four upward and covers all 36 sports currently listed for LA28. However, not every Olympic sport is delivered on-site at every school. The satellite uses on-site, hybrid and partner/off-site delivery tiers.</w:t>
      </w:r>
    </w:p>
    <w:p>
      <w:r>
        <w:rPr>
          <w:i/>
          <w:color w:val="646464"/>
          <w:sz w:val="14"/>
        </w:rPr>
        <w:t>Sources / basis: S01-S03, S04-S06</w:t>
      </w:r>
    </w:p>
    <w:p>
      <w:r>
        <w:br w:type="page"/>
      </w:r>
    </w:p>
    <w:p>
      <w:pPr>
        <w:pStyle w:val="Heading1"/>
      </w:pPr>
      <w:r>
        <w:t>2. Strategic Shift from 5-Acre Campus to 1.5-Acre Satellite</w:t>
      </w:r>
    </w:p>
    <w:p>
      <w:pPr>
        <w:spacing w:after="100"/>
      </w:pPr>
      <w:r>
        <w:t>The full campus is an owned or long-lease destination. The satellite model is a lower-capex, faster-deployment operating format. It runs inside existing schools with negotiated evening, weekend, holiday and summer access.</w:t>
      </w:r>
    </w:p>
    <w:p>
      <w:pPr>
        <w:spacing w:after="100"/>
      </w:pPr>
      <w:r>
        <w:t>The flagship academy can remain the curriculum and pathway hub; satellites become feeder centres, local activity points and community programmes.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Dimension</w:t>
            </w:r>
          </w:p>
        </w:tc>
        <w:tc>
          <w:tcPr>
            <w:tcW w:type="dxa" w:w="3504"/>
            <w:shd w:fill="18304A"/>
          </w:tcPr>
          <w:p>
            <w:r>
              <w:rPr>
                <w:b/>
                <w:color w:val="FFFFFF"/>
                <w:sz w:val="14"/>
              </w:rPr>
              <w:t>5-acre flagship</w:t>
            </w:r>
          </w:p>
        </w:tc>
        <w:tc>
          <w:tcPr>
            <w:tcW w:type="dxa" w:w="3504"/>
            <w:shd w:fill="18304A"/>
          </w:tcPr>
          <w:p>
            <w:r>
              <w:rPr>
                <w:b/>
                <w:color w:val="FFFFFF"/>
                <w:sz w:val="14"/>
              </w:rPr>
              <w:t>1.5-acre satellite</w:t>
            </w:r>
          </w:p>
        </w:tc>
      </w:tr>
      <w:tr>
        <w:tc>
          <w:tcPr>
            <w:tcW w:type="dxa" w:w="3504"/>
            <w:vAlign w:val="center"/>
          </w:tcPr>
          <w:p>
            <w:r>
              <w:rPr>
                <w:sz w:val="14"/>
              </w:rPr>
              <w:t>Capital need</w:t>
            </w:r>
          </w:p>
        </w:tc>
        <w:tc>
          <w:tcPr>
            <w:tcW w:type="dxa" w:w="3504"/>
            <w:vAlign w:val="center"/>
          </w:tcPr>
          <w:p>
            <w:r>
              <w:rPr>
                <w:sz w:val="14"/>
              </w:rPr>
              <w:t>High</w:t>
            </w:r>
          </w:p>
        </w:tc>
        <w:tc>
          <w:tcPr>
            <w:tcW w:type="dxa" w:w="3504"/>
            <w:vAlign w:val="center"/>
          </w:tcPr>
          <w:p>
            <w:r>
              <w:rPr>
                <w:sz w:val="14"/>
              </w:rPr>
              <w:t>Lower / portable</w:t>
            </w:r>
          </w:p>
        </w:tc>
      </w:tr>
      <w:tr>
        <w:tc>
          <w:tcPr>
            <w:tcW w:type="dxa" w:w="3504"/>
            <w:vAlign w:val="center"/>
          </w:tcPr>
          <w:p>
            <w:r>
              <w:rPr>
                <w:sz w:val="14"/>
              </w:rPr>
              <w:t>Land dependency</w:t>
            </w:r>
          </w:p>
        </w:tc>
        <w:tc>
          <w:tcPr>
            <w:tcW w:type="dxa" w:w="3504"/>
            <w:vAlign w:val="center"/>
          </w:tcPr>
          <w:p>
            <w:r>
              <w:rPr>
                <w:sz w:val="14"/>
              </w:rPr>
              <w:t>High</w:t>
            </w:r>
          </w:p>
        </w:tc>
        <w:tc>
          <w:tcPr>
            <w:tcW w:type="dxa" w:w="3504"/>
            <w:vAlign w:val="center"/>
          </w:tcPr>
          <w:p>
            <w:r>
              <w:rPr>
                <w:sz w:val="14"/>
              </w:rPr>
              <w:t>School lease/revenue share</w:t>
            </w:r>
          </w:p>
        </w:tc>
      </w:tr>
      <w:tr>
        <w:tc>
          <w:tcPr>
            <w:tcW w:type="dxa" w:w="3504"/>
            <w:vAlign w:val="center"/>
          </w:tcPr>
          <w:p>
            <w:r>
              <w:rPr>
                <w:sz w:val="14"/>
              </w:rPr>
              <w:t>Speed</w:t>
            </w:r>
          </w:p>
        </w:tc>
        <w:tc>
          <w:tcPr>
            <w:tcW w:type="dxa" w:w="3504"/>
            <w:vAlign w:val="center"/>
          </w:tcPr>
          <w:p>
            <w:r>
              <w:rPr>
                <w:sz w:val="14"/>
              </w:rPr>
              <w:t>Slow</w:t>
            </w:r>
          </w:p>
        </w:tc>
        <w:tc>
          <w:tcPr>
            <w:tcW w:type="dxa" w:w="3504"/>
            <w:vAlign w:val="center"/>
          </w:tcPr>
          <w:p>
            <w:r>
              <w:rPr>
                <w:sz w:val="14"/>
              </w:rPr>
              <w:t>Fast</w:t>
            </w:r>
          </w:p>
        </w:tc>
      </w:tr>
      <w:tr>
        <w:tc>
          <w:tcPr>
            <w:tcW w:type="dxa" w:w="3504"/>
            <w:vAlign w:val="center"/>
          </w:tcPr>
          <w:p>
            <w:r>
              <w:rPr>
                <w:sz w:val="14"/>
              </w:rPr>
              <w:t>Sports breadth</w:t>
            </w:r>
          </w:p>
        </w:tc>
        <w:tc>
          <w:tcPr>
            <w:tcW w:type="dxa" w:w="3504"/>
            <w:vAlign w:val="center"/>
          </w:tcPr>
          <w:p>
            <w:r>
              <w:rPr>
                <w:sz w:val="14"/>
              </w:rPr>
              <w:t>High on-site potential</w:t>
            </w:r>
          </w:p>
        </w:tc>
        <w:tc>
          <w:tcPr>
            <w:tcW w:type="dxa" w:w="3504"/>
            <w:vAlign w:val="center"/>
          </w:tcPr>
          <w:p>
            <w:r>
              <w:rPr>
                <w:sz w:val="14"/>
              </w:rPr>
              <w:t>Broad exposure; partner delivery</w:t>
            </w:r>
          </w:p>
        </w:tc>
      </w:tr>
      <w:tr>
        <w:tc>
          <w:tcPr>
            <w:tcW w:type="dxa" w:w="3504"/>
            <w:vAlign w:val="center"/>
          </w:tcPr>
          <w:p>
            <w:r>
              <w:rPr>
                <w:sz w:val="14"/>
              </w:rPr>
              <w:t>Catchment</w:t>
            </w:r>
          </w:p>
        </w:tc>
        <w:tc>
          <w:tcPr>
            <w:tcW w:type="dxa" w:w="3504"/>
            <w:vAlign w:val="center"/>
          </w:tcPr>
          <w:p>
            <w:r>
              <w:rPr>
                <w:sz w:val="14"/>
              </w:rPr>
              <w:t>Destination-led</w:t>
            </w:r>
          </w:p>
        </w:tc>
        <w:tc>
          <w:tcPr>
            <w:tcW w:type="dxa" w:w="3504"/>
            <w:vAlign w:val="center"/>
          </w:tcPr>
          <w:p>
            <w:r>
              <w:rPr>
                <w:sz w:val="14"/>
              </w:rPr>
              <w:t>Neighbourhood-led</w:t>
            </w:r>
          </w:p>
        </w:tc>
      </w:tr>
      <w:tr>
        <w:tc>
          <w:tcPr>
            <w:tcW w:type="dxa" w:w="3504"/>
            <w:vAlign w:val="center"/>
          </w:tcPr>
          <w:p>
            <w:r>
              <w:rPr>
                <w:sz w:val="14"/>
              </w:rPr>
              <w:t>School integration</w:t>
            </w:r>
          </w:p>
        </w:tc>
        <w:tc>
          <w:tcPr>
            <w:tcW w:type="dxa" w:w="3504"/>
            <w:vAlign w:val="center"/>
          </w:tcPr>
          <w:p>
            <w:r>
              <w:rPr>
                <w:sz w:val="14"/>
              </w:rPr>
              <w:t>External partner</w:t>
            </w:r>
          </w:p>
        </w:tc>
        <w:tc>
          <w:tcPr>
            <w:tcW w:type="dxa" w:w="3504"/>
            <w:vAlign w:val="center"/>
          </w:tcPr>
          <w:p>
            <w:r>
              <w:rPr>
                <w:sz w:val="14"/>
              </w:rPr>
              <w:t>Embedded school partner</w:t>
            </w:r>
          </w:p>
        </w:tc>
      </w:tr>
    </w:tbl>
    <w:p>
      <w:r>
        <w:br w:type="page"/>
      </w:r>
    </w:p>
    <w:p>
      <w:pPr>
        <w:pStyle w:val="Heading1"/>
      </w:pPr>
      <w:r>
        <w:t>3. Evidence Hierarchy</w:t>
      </w:r>
    </w:p>
    <w:p>
      <w:pPr>
        <w:spacing w:after="100"/>
      </w:pPr>
      <w:r>
        <w:t>The DPR separates official evidence from assumptions. Official sources cover the Olympic programme, national education system, district demographics, school safety, food licensing and security regulation. Marketplaces and directories are used only for benchmarks and market signals.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Evidence class</w:t>
            </w:r>
          </w:p>
        </w:tc>
        <w:tc>
          <w:tcPr>
            <w:tcW w:type="dxa" w:w="3504"/>
            <w:shd w:fill="18304A"/>
          </w:tcPr>
          <w:p>
            <w:r>
              <w:rPr>
                <w:b/>
                <w:color w:val="FFFFFF"/>
                <w:sz w:val="14"/>
              </w:rPr>
              <w:t>Use</w:t>
            </w:r>
          </w:p>
        </w:tc>
        <w:tc>
          <w:tcPr>
            <w:tcW w:type="dxa" w:w="3504"/>
            <w:shd w:fill="18304A"/>
          </w:tcPr>
          <w:p>
            <w:r>
              <w:rPr>
                <w:b/>
                <w:color w:val="FFFFFF"/>
                <w:sz w:val="14"/>
              </w:rPr>
              <w:t>Confidence</w:t>
            </w:r>
          </w:p>
        </w:tc>
      </w:tr>
      <w:tr>
        <w:tc>
          <w:tcPr>
            <w:tcW w:type="dxa" w:w="3504"/>
            <w:vAlign w:val="center"/>
          </w:tcPr>
          <w:p>
            <w:r>
              <w:rPr>
                <w:sz w:val="14"/>
              </w:rPr>
              <w:t>Official</w:t>
            </w:r>
          </w:p>
        </w:tc>
        <w:tc>
          <w:tcPr>
            <w:tcW w:type="dxa" w:w="3504"/>
            <w:vAlign w:val="center"/>
          </w:tcPr>
          <w:p>
            <w:r>
              <w:rPr>
                <w:sz w:val="14"/>
              </w:rPr>
              <w:t>Olympic programme, education, regulation, demography</w:t>
            </w:r>
          </w:p>
        </w:tc>
        <w:tc>
          <w:tcPr>
            <w:tcW w:type="dxa" w:w="3504"/>
            <w:vAlign w:val="center"/>
          </w:tcPr>
          <w:p>
            <w:r>
              <w:rPr>
                <w:sz w:val="14"/>
              </w:rPr>
              <w:t>High</w:t>
            </w:r>
          </w:p>
        </w:tc>
      </w:tr>
      <w:tr>
        <w:tc>
          <w:tcPr>
            <w:tcW w:type="dxa" w:w="3504"/>
            <w:vAlign w:val="center"/>
          </w:tcPr>
          <w:p>
            <w:r>
              <w:rPr>
                <w:sz w:val="14"/>
              </w:rPr>
              <w:t>Provider pricing</w:t>
            </w:r>
          </w:p>
        </w:tc>
        <w:tc>
          <w:tcPr>
            <w:tcW w:type="dxa" w:w="3504"/>
            <w:vAlign w:val="center"/>
          </w:tcPr>
          <w:p>
            <w:r>
              <w:rPr>
                <w:sz w:val="14"/>
              </w:rPr>
              <w:t>Sports pricing/rental benchmark</w:t>
            </w:r>
          </w:p>
        </w:tc>
        <w:tc>
          <w:tcPr>
            <w:tcW w:type="dxa" w:w="3504"/>
            <w:vAlign w:val="center"/>
          </w:tcPr>
          <w:p>
            <w:r>
              <w:rPr>
                <w:sz w:val="14"/>
              </w:rPr>
              <w:t>Medium</w:t>
            </w:r>
          </w:p>
        </w:tc>
      </w:tr>
      <w:tr>
        <w:tc>
          <w:tcPr>
            <w:tcW w:type="dxa" w:w="3504"/>
            <w:vAlign w:val="center"/>
          </w:tcPr>
          <w:p>
            <w:r>
              <w:rPr>
                <w:sz w:val="14"/>
              </w:rPr>
              <w:t>Directory/marketplace</w:t>
            </w:r>
          </w:p>
        </w:tc>
        <w:tc>
          <w:tcPr>
            <w:tcW w:type="dxa" w:w="3504"/>
            <w:vAlign w:val="center"/>
          </w:tcPr>
          <w:p>
            <w:r>
              <w:rPr>
                <w:sz w:val="14"/>
              </w:rPr>
              <w:t>Visible supply and competition signal</w:t>
            </w:r>
          </w:p>
        </w:tc>
        <w:tc>
          <w:tcPr>
            <w:tcW w:type="dxa" w:w="3504"/>
            <w:vAlign w:val="center"/>
          </w:tcPr>
          <w:p>
            <w:r>
              <w:rPr>
                <w:sz w:val="14"/>
              </w:rPr>
              <w:t>Medium-low</w:t>
            </w:r>
          </w:p>
        </w:tc>
      </w:tr>
      <w:tr>
        <w:tc>
          <w:tcPr>
            <w:tcW w:type="dxa" w:w="3504"/>
            <w:vAlign w:val="center"/>
          </w:tcPr>
          <w:p>
            <w:r>
              <w:rPr>
                <w:sz w:val="14"/>
              </w:rPr>
              <w:t>Assumption</w:t>
            </w:r>
          </w:p>
        </w:tc>
        <w:tc>
          <w:tcPr>
            <w:tcW w:type="dxa" w:w="3504"/>
            <w:vAlign w:val="center"/>
          </w:tcPr>
          <w:p>
            <w:r>
              <w:rPr>
                <w:sz w:val="14"/>
              </w:rPr>
              <w:t>Demand, lease, staffing, revenue ramp</w:t>
            </w:r>
          </w:p>
        </w:tc>
        <w:tc>
          <w:tcPr>
            <w:tcW w:type="dxa" w:w="3504"/>
            <w:vAlign w:val="center"/>
          </w:tcPr>
          <w:p>
            <w:r>
              <w:rPr>
                <w:sz w:val="14"/>
              </w:rPr>
              <w:t>Low until validated</w:t>
            </w:r>
          </w:p>
        </w:tc>
      </w:tr>
    </w:tbl>
    <w:p>
      <w:r>
        <w:rPr>
          <w:i/>
          <w:color w:val="646464"/>
          <w:sz w:val="14"/>
        </w:rPr>
        <w:t>Sources / basis: S01-S23</w:t>
      </w:r>
    </w:p>
    <w:p>
      <w:r>
        <w:br w:type="page"/>
      </w:r>
    </w:p>
    <w:p>
      <w:pPr>
        <w:pStyle w:val="Heading1"/>
      </w:pPr>
      <w:r>
        <w:t>4. Market Context - Bangalore and Schools</w:t>
      </w:r>
    </w:p>
    <w:p>
      <w:pPr>
        <w:spacing w:after="100"/>
      </w:pPr>
      <w:r>
        <w:t>India's school ecosystem is large, with official reporting noting 14.71 lakh schools and 24.69 crore students. Bengaluru Urban is a high-density, high-literacy district, making school-linked activity, sports and after-school services attractive.</w:t>
      </w:r>
    </w:p>
    <w:p>
      <w:pPr>
        <w:spacing w:after="100"/>
      </w:pPr>
      <w:r>
        <w:t>The satellite model should be evaluated school-by-school. UDISE+ and Know Your School should verify target schools, while parent surveys and school discussions validate revenue.</w:t>
      </w:r>
    </w:p>
    <w:p>
      <w:r>
        <w:rPr>
          <w:i/>
          <w:color w:val="646464"/>
          <w:sz w:val="14"/>
        </w:rPr>
        <w:t>Sources / basis: S04-S08</w:t>
      </w:r>
    </w:p>
    <w:p>
      <w:r>
        <w:br w:type="page"/>
      </w:r>
    </w:p>
    <w:p>
      <w:pPr>
        <w:pStyle w:val="Heading1"/>
      </w:pPr>
      <w:r>
        <w:t>5. Why Schools Would Partner</w:t>
      </w:r>
    </w:p>
    <w:p>
      <w:pPr>
        <w:spacing w:after="100"/>
      </w:pPr>
      <w:r>
        <w:t>Schools often have under-utilised sports assets after school hours, on weekends and during holidays. A professional satellite operator can improve utilisation, coaching quality, safety protocols, school brand perception and non-fee revenue.</w:t>
      </w:r>
    </w:p>
    <w:p>
      <w:pPr>
        <w:pStyle w:val="ListBullet"/>
      </w:pPr>
      <w:r>
        <w:t>Improves school sports without building internal capability.</w:t>
      </w:r>
    </w:p>
    <w:p>
      <w:pPr>
        <w:pStyle w:val="ListBullet"/>
      </w:pPr>
      <w:r>
        <w:t>Creates safe after-school care for working parents.</w:t>
      </w:r>
    </w:p>
    <w:p>
      <w:pPr>
        <w:pStyle w:val="ListBullet"/>
      </w:pPr>
      <w:r>
        <w:t>Generates ancillary income from idle facilities.</w:t>
      </w:r>
    </w:p>
    <w:p>
      <w:pPr>
        <w:pStyle w:val="ListBullet"/>
      </w:pPr>
      <w:r>
        <w:t>Supports tournaments, houses, inter-school leagues and community engagement.</w:t>
      </w:r>
    </w:p>
    <w:p>
      <w:r>
        <w:br w:type="page"/>
      </w:r>
    </w:p>
    <w:p>
      <w:pPr>
        <w:pStyle w:val="Heading1"/>
      </w:pPr>
      <w:r>
        <w:t>6. School Selection Criteria</w:t>
      </w:r>
    </w:p>
    <w:p>
      <w:pPr>
        <w:spacing w:after="100"/>
      </w:pPr>
      <w:r>
        <w:t>Not every school should become a satellite. The model needs minimum usable area, safe access, parent catchment, management cooperation, classroom availability, toilets, lighting potential, transport feasibility and willingness to sign a clear MoU.</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Criterion</w:t>
            </w:r>
          </w:p>
        </w:tc>
        <w:tc>
          <w:tcPr>
            <w:tcW w:type="dxa" w:w="5256"/>
            <w:shd w:fill="18304A"/>
          </w:tcPr>
          <w:p>
            <w:r>
              <w:rPr>
                <w:b/>
                <w:color w:val="FFFFFF"/>
                <w:sz w:val="14"/>
              </w:rPr>
              <w:t>Minimum preferred condition</w:t>
            </w:r>
          </w:p>
        </w:tc>
      </w:tr>
      <w:tr>
        <w:tc>
          <w:tcPr>
            <w:tcW w:type="dxa" w:w="5256"/>
            <w:vAlign w:val="center"/>
          </w:tcPr>
          <w:p>
            <w:r>
              <w:rPr>
                <w:sz w:val="14"/>
              </w:rPr>
              <w:t>Usable open area</w:t>
            </w:r>
          </w:p>
        </w:tc>
        <w:tc>
          <w:tcPr>
            <w:tcW w:type="dxa" w:w="5256"/>
            <w:vAlign w:val="center"/>
          </w:tcPr>
          <w:p>
            <w:r>
              <w:rPr>
                <w:sz w:val="14"/>
              </w:rPr>
              <w:t>Approx. 1.5 acres or equivalent combined field/court/classroom access</w:t>
            </w:r>
          </w:p>
        </w:tc>
      </w:tr>
      <w:tr>
        <w:tc>
          <w:tcPr>
            <w:tcW w:type="dxa" w:w="5256"/>
            <w:vAlign w:val="center"/>
          </w:tcPr>
          <w:p>
            <w:r>
              <w:rPr>
                <w:sz w:val="14"/>
              </w:rPr>
              <w:t>Access</w:t>
            </w:r>
          </w:p>
        </w:tc>
        <w:tc>
          <w:tcPr>
            <w:tcW w:type="dxa" w:w="5256"/>
            <w:vAlign w:val="center"/>
          </w:tcPr>
          <w:p>
            <w:r>
              <w:rPr>
                <w:sz w:val="14"/>
              </w:rPr>
              <w:t>Separate or controlled after-school access</w:t>
            </w:r>
          </w:p>
        </w:tc>
      </w:tr>
      <w:tr>
        <w:tc>
          <w:tcPr>
            <w:tcW w:type="dxa" w:w="5256"/>
            <w:vAlign w:val="center"/>
          </w:tcPr>
          <w:p>
            <w:r>
              <w:rPr>
                <w:sz w:val="14"/>
              </w:rPr>
              <w:t>Safety</w:t>
            </w:r>
          </w:p>
        </w:tc>
        <w:tc>
          <w:tcPr>
            <w:tcW w:type="dxa" w:w="5256"/>
            <w:vAlign w:val="center"/>
          </w:tcPr>
          <w:p>
            <w:r>
              <w:rPr>
                <w:sz w:val="14"/>
              </w:rPr>
              <w:t>CCTV/access-control permissions and emergency routes</w:t>
            </w:r>
          </w:p>
        </w:tc>
      </w:tr>
      <w:tr>
        <w:tc>
          <w:tcPr>
            <w:tcW w:type="dxa" w:w="5256"/>
            <w:vAlign w:val="center"/>
          </w:tcPr>
          <w:p>
            <w:r>
              <w:rPr>
                <w:sz w:val="14"/>
              </w:rPr>
              <w:t>Facilities</w:t>
            </w:r>
          </w:p>
        </w:tc>
        <w:tc>
          <w:tcPr>
            <w:tcW w:type="dxa" w:w="5256"/>
            <w:vAlign w:val="center"/>
          </w:tcPr>
          <w:p>
            <w:r>
              <w:rPr>
                <w:sz w:val="14"/>
              </w:rPr>
              <w:t>Toilets, drinking water, first-aid space, classroom/study rooms</w:t>
            </w:r>
          </w:p>
        </w:tc>
      </w:tr>
      <w:tr>
        <w:tc>
          <w:tcPr>
            <w:tcW w:type="dxa" w:w="5256"/>
            <w:vAlign w:val="center"/>
          </w:tcPr>
          <w:p>
            <w:r>
              <w:rPr>
                <w:sz w:val="14"/>
              </w:rPr>
              <w:t>Timings</w:t>
            </w:r>
          </w:p>
        </w:tc>
        <w:tc>
          <w:tcPr>
            <w:tcW w:type="dxa" w:w="5256"/>
            <w:vAlign w:val="center"/>
          </w:tcPr>
          <w:p>
            <w:r>
              <w:rPr>
                <w:sz w:val="14"/>
              </w:rPr>
              <w:t>Weekday 3-9 PM and weekend/holiday availability</w:t>
            </w:r>
          </w:p>
        </w:tc>
      </w:tr>
      <w:tr>
        <w:tc>
          <w:tcPr>
            <w:tcW w:type="dxa" w:w="5256"/>
            <w:vAlign w:val="center"/>
          </w:tcPr>
          <w:p>
            <w:r>
              <w:rPr>
                <w:sz w:val="14"/>
              </w:rPr>
              <w:t>Commercial</w:t>
            </w:r>
          </w:p>
        </w:tc>
        <w:tc>
          <w:tcPr>
            <w:tcW w:type="dxa" w:w="5256"/>
            <w:vAlign w:val="center"/>
          </w:tcPr>
          <w:p>
            <w:r>
              <w:rPr>
                <w:sz w:val="14"/>
              </w:rPr>
              <w:t>Clear rent/revenue-share terms</w:t>
            </w:r>
          </w:p>
        </w:tc>
      </w:tr>
      <w:tr>
        <w:tc>
          <w:tcPr>
            <w:tcW w:type="dxa" w:w="5256"/>
            <w:vAlign w:val="center"/>
          </w:tcPr>
          <w:p>
            <w:r>
              <w:rPr>
                <w:sz w:val="14"/>
              </w:rPr>
              <w:t>Management</w:t>
            </w:r>
          </w:p>
        </w:tc>
        <w:tc>
          <w:tcPr>
            <w:tcW w:type="dxa" w:w="5256"/>
            <w:vAlign w:val="center"/>
          </w:tcPr>
          <w:p>
            <w:r>
              <w:rPr>
                <w:sz w:val="14"/>
              </w:rPr>
              <w:t>Leadership support and parent communication support</w:t>
            </w:r>
          </w:p>
        </w:tc>
      </w:tr>
    </w:tbl>
    <w:p>
      <w:r>
        <w:br w:type="page"/>
      </w:r>
    </w:p>
    <w:p>
      <w:pPr>
        <w:pStyle w:val="Heading1"/>
      </w:pPr>
      <w:r>
        <w:t>7. Age Architecture - Starting at 4+</w:t>
      </w:r>
    </w:p>
    <w:p>
      <w:pPr>
        <w:spacing w:after="100"/>
      </w:pPr>
      <w:r>
        <w:t>The satellite operates by age segment rather than one universal training programme. Ages 4-6 require play-based movement, lower ratios and careful parent pickup.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Segment</w:t>
            </w:r>
          </w:p>
        </w:tc>
        <w:tc>
          <w:tcPr>
            <w:tcW w:type="dxa" w:w="2102"/>
            <w:shd w:fill="18304A"/>
          </w:tcPr>
          <w:p>
            <w:r>
              <w:rPr>
                <w:b/>
                <w:color w:val="FFFFFF"/>
                <w:sz w:val="14"/>
              </w:rPr>
              <w:t>Age</w:t>
            </w:r>
          </w:p>
        </w:tc>
        <w:tc>
          <w:tcPr>
            <w:tcW w:type="dxa" w:w="2102"/>
            <w:shd w:fill="18304A"/>
          </w:tcPr>
          <w:p>
            <w:r>
              <w:rPr>
                <w:b/>
                <w:color w:val="FFFFFF"/>
                <w:sz w:val="14"/>
              </w:rPr>
              <w:t>Focus</w:t>
            </w:r>
          </w:p>
        </w:tc>
        <w:tc>
          <w:tcPr>
            <w:tcW w:type="dxa" w:w="2102"/>
            <w:shd w:fill="18304A"/>
          </w:tcPr>
          <w:p>
            <w:r>
              <w:rPr>
                <w:b/>
                <w:color w:val="FFFFFF"/>
                <w:sz w:val="14"/>
              </w:rPr>
              <w:t>Planning ratio</w:t>
            </w:r>
          </w:p>
        </w:tc>
        <w:tc>
          <w:tcPr>
            <w:tcW w:type="dxa" w:w="2102"/>
            <w:shd w:fill="18304A"/>
          </w:tcPr>
          <w:p>
            <w:r>
              <w:rPr>
                <w:b/>
                <w:color w:val="FFFFFF"/>
                <w:sz w:val="14"/>
              </w:rPr>
              <w:t>Care note</w:t>
            </w:r>
          </w:p>
        </w:tc>
      </w:tr>
      <w:tr>
        <w:tc>
          <w:tcPr>
            <w:tcW w:type="dxa" w:w="2102"/>
            <w:vAlign w:val="center"/>
          </w:tcPr>
          <w:p>
            <w:r>
              <w:rPr>
                <w:sz w:val="14"/>
              </w:rPr>
              <w:t>Foundation</w:t>
            </w:r>
          </w:p>
        </w:tc>
        <w:tc>
          <w:tcPr>
            <w:tcW w:type="dxa" w:w="2102"/>
            <w:vAlign w:val="center"/>
          </w:tcPr>
          <w:p>
            <w:r>
              <w:rPr>
                <w:sz w:val="14"/>
              </w:rPr>
              <w:t>4-6</w:t>
            </w:r>
          </w:p>
        </w:tc>
        <w:tc>
          <w:tcPr>
            <w:tcW w:type="dxa" w:w="2102"/>
            <w:vAlign w:val="center"/>
          </w:tcPr>
          <w:p>
            <w:r>
              <w:rPr>
                <w:sz w:val="14"/>
              </w:rPr>
              <w:t>Movement literacy, play, mini sports, balance, rhythm, social behaviour</w:t>
            </w:r>
          </w:p>
        </w:tc>
        <w:tc>
          <w:tcPr>
            <w:tcW w:type="dxa" w:w="2102"/>
            <w:vAlign w:val="center"/>
          </w:tcPr>
          <w:p>
            <w:r>
              <w:rPr>
                <w:sz w:val="14"/>
              </w:rPr>
              <w:t>1:8</w:t>
            </w:r>
          </w:p>
        </w:tc>
        <w:tc>
          <w:tcPr>
            <w:tcW w:type="dxa" w:w="2102"/>
            <w:vAlign w:val="center"/>
          </w:tcPr>
          <w:p>
            <w:r>
              <w:rPr>
                <w:sz w:val="14"/>
              </w:rPr>
              <w:t>Extended-day; parent pickup only</w:t>
            </w:r>
          </w:p>
        </w:tc>
      </w:tr>
      <w:tr>
        <w:tc>
          <w:tcPr>
            <w:tcW w:type="dxa" w:w="2102"/>
            <w:vAlign w:val="center"/>
          </w:tcPr>
          <w:p>
            <w:r>
              <w:rPr>
                <w:sz w:val="14"/>
              </w:rPr>
              <w:t>Discovery</w:t>
            </w:r>
          </w:p>
        </w:tc>
        <w:tc>
          <w:tcPr>
            <w:tcW w:type="dxa" w:w="2102"/>
            <w:vAlign w:val="center"/>
          </w:tcPr>
          <w:p>
            <w:r>
              <w:rPr>
                <w:sz w:val="14"/>
              </w:rPr>
              <w:t>7-9</w:t>
            </w:r>
          </w:p>
        </w:tc>
        <w:tc>
          <w:tcPr>
            <w:tcW w:type="dxa" w:w="2102"/>
            <w:vAlign w:val="center"/>
          </w:tcPr>
          <w:p>
            <w:r>
              <w:rPr>
                <w:sz w:val="14"/>
              </w:rPr>
              <w:t>Multi-sport sampling, coordination, game rules, teamwork</w:t>
            </w:r>
          </w:p>
        </w:tc>
        <w:tc>
          <w:tcPr>
            <w:tcW w:type="dxa" w:w="2102"/>
            <w:vAlign w:val="center"/>
          </w:tcPr>
          <w:p>
            <w:r>
              <w:rPr>
                <w:sz w:val="14"/>
              </w:rPr>
              <w:t>1:10</w:t>
            </w:r>
          </w:p>
        </w:tc>
        <w:tc>
          <w:tcPr>
            <w:tcW w:type="dxa" w:w="2102"/>
            <w:vAlign w:val="center"/>
          </w:tcPr>
          <w:p>
            <w:r>
              <w:rPr>
                <w:sz w:val="14"/>
              </w:rPr>
              <w:t>Sports + homework</w:t>
            </w:r>
          </w:p>
        </w:tc>
      </w:tr>
      <w:tr>
        <w:tc>
          <w:tcPr>
            <w:tcW w:type="dxa" w:w="2102"/>
            <w:vAlign w:val="center"/>
          </w:tcPr>
          <w:p>
            <w:r>
              <w:rPr>
                <w:sz w:val="14"/>
              </w:rPr>
              <w:t>Development</w:t>
            </w:r>
          </w:p>
        </w:tc>
        <w:tc>
          <w:tcPr>
            <w:tcW w:type="dxa" w:w="2102"/>
            <w:vAlign w:val="center"/>
          </w:tcPr>
          <w:p>
            <w:r>
              <w:rPr>
                <w:sz w:val="14"/>
              </w:rPr>
              <w:t>10-12</w:t>
            </w:r>
          </w:p>
        </w:tc>
        <w:tc>
          <w:tcPr>
            <w:tcW w:type="dxa" w:w="2102"/>
            <w:vAlign w:val="center"/>
          </w:tcPr>
          <w:p>
            <w:r>
              <w:rPr>
                <w:sz w:val="14"/>
              </w:rPr>
              <w:t>Technique, discipline, athletics base, study habits</w:t>
            </w:r>
          </w:p>
        </w:tc>
        <w:tc>
          <w:tcPr>
            <w:tcW w:type="dxa" w:w="2102"/>
            <w:vAlign w:val="center"/>
          </w:tcPr>
          <w:p>
            <w:r>
              <w:rPr>
                <w:sz w:val="14"/>
              </w:rPr>
              <w:t>1:12</w:t>
            </w:r>
          </w:p>
        </w:tc>
        <w:tc>
          <w:tcPr>
            <w:tcW w:type="dxa" w:w="2102"/>
            <w:vAlign w:val="center"/>
          </w:tcPr>
          <w:p>
            <w:r>
              <w:rPr>
                <w:sz w:val="14"/>
              </w:rPr>
              <w:t>Competition introduction</w:t>
            </w:r>
          </w:p>
        </w:tc>
      </w:tr>
      <w:tr>
        <w:tc>
          <w:tcPr>
            <w:tcW w:type="dxa" w:w="2102"/>
            <w:vAlign w:val="center"/>
          </w:tcPr>
          <w:p>
            <w:r>
              <w:rPr>
                <w:sz w:val="14"/>
              </w:rPr>
              <w:t>Performance</w:t>
            </w:r>
          </w:p>
        </w:tc>
        <w:tc>
          <w:tcPr>
            <w:tcW w:type="dxa" w:w="2102"/>
            <w:vAlign w:val="center"/>
          </w:tcPr>
          <w:p>
            <w:r>
              <w:rPr>
                <w:sz w:val="14"/>
              </w:rPr>
              <w:t>13-15</w:t>
            </w:r>
          </w:p>
        </w:tc>
        <w:tc>
          <w:tcPr>
            <w:tcW w:type="dxa" w:w="2102"/>
            <w:vAlign w:val="center"/>
          </w:tcPr>
          <w:p>
            <w:r>
              <w:rPr>
                <w:sz w:val="14"/>
              </w:rPr>
              <w:t>Sport choice, S&amp;C, school leagues, leadership</w:t>
            </w:r>
          </w:p>
        </w:tc>
        <w:tc>
          <w:tcPr>
            <w:tcW w:type="dxa" w:w="2102"/>
            <w:vAlign w:val="center"/>
          </w:tcPr>
          <w:p>
            <w:r>
              <w:rPr>
                <w:sz w:val="14"/>
              </w:rPr>
              <w:t>1:15</w:t>
            </w:r>
          </w:p>
        </w:tc>
        <w:tc>
          <w:tcPr>
            <w:tcW w:type="dxa" w:w="2102"/>
            <w:vAlign w:val="center"/>
          </w:tcPr>
          <w:p>
            <w:r>
              <w:rPr>
                <w:sz w:val="14"/>
              </w:rPr>
              <w:t>Team pathway</w:t>
            </w:r>
          </w:p>
        </w:tc>
      </w:tr>
      <w:tr>
        <w:tc>
          <w:tcPr>
            <w:tcW w:type="dxa" w:w="2102"/>
            <w:vAlign w:val="center"/>
          </w:tcPr>
          <w:p>
            <w:r>
              <w:rPr>
                <w:sz w:val="14"/>
              </w:rPr>
              <w:t>Pre-elite</w:t>
            </w:r>
          </w:p>
        </w:tc>
        <w:tc>
          <w:tcPr>
            <w:tcW w:type="dxa" w:w="2102"/>
            <w:vAlign w:val="center"/>
          </w:tcPr>
          <w:p>
            <w:r>
              <w:rPr>
                <w:sz w:val="14"/>
              </w:rPr>
              <w:t>16-18</w:t>
            </w:r>
          </w:p>
        </w:tc>
        <w:tc>
          <w:tcPr>
            <w:tcW w:type="dxa" w:w="2102"/>
            <w:vAlign w:val="center"/>
          </w:tcPr>
          <w:p>
            <w:r>
              <w:rPr>
                <w:sz w:val="14"/>
              </w:rPr>
              <w:t>Performance, officiating, coaching assistant, career orientation</w:t>
            </w:r>
          </w:p>
        </w:tc>
        <w:tc>
          <w:tcPr>
            <w:tcW w:type="dxa" w:w="2102"/>
            <w:vAlign w:val="center"/>
          </w:tcPr>
          <w:p>
            <w:r>
              <w:rPr>
                <w:sz w:val="14"/>
              </w:rPr>
              <w:t>1:15</w:t>
            </w:r>
          </w:p>
        </w:tc>
        <w:tc>
          <w:tcPr>
            <w:tcW w:type="dxa" w:w="2102"/>
            <w:vAlign w:val="center"/>
          </w:tcPr>
          <w:p>
            <w:r>
              <w:rPr>
                <w:sz w:val="14"/>
              </w:rPr>
              <w:t>Competition and internships</w:t>
            </w:r>
          </w:p>
        </w:tc>
      </w:tr>
      <w:tr>
        <w:tc>
          <w:tcPr>
            <w:tcW w:type="dxa" w:w="2102"/>
            <w:vAlign w:val="center"/>
          </w:tcPr>
          <w:p>
            <w:r>
              <w:rPr>
                <w:sz w:val="14"/>
              </w:rPr>
              <w:t>Young adult</w:t>
            </w:r>
          </w:p>
        </w:tc>
        <w:tc>
          <w:tcPr>
            <w:tcW w:type="dxa" w:w="2102"/>
            <w:vAlign w:val="center"/>
          </w:tcPr>
          <w:p>
            <w:r>
              <w:rPr>
                <w:sz w:val="14"/>
              </w:rPr>
              <w:t>18-25</w:t>
            </w:r>
          </w:p>
        </w:tc>
        <w:tc>
          <w:tcPr>
            <w:tcW w:type="dxa" w:w="2102"/>
            <w:vAlign w:val="center"/>
          </w:tcPr>
          <w:p>
            <w:r>
              <w:rPr>
                <w:sz w:val="14"/>
              </w:rPr>
              <w:t>Recreation, coaching internships, leagues</w:t>
            </w:r>
          </w:p>
        </w:tc>
        <w:tc>
          <w:tcPr>
            <w:tcW w:type="dxa" w:w="2102"/>
            <w:vAlign w:val="center"/>
          </w:tcPr>
          <w:p>
            <w:r>
              <w:rPr>
                <w:sz w:val="14"/>
              </w:rPr>
              <w:t>1:18</w:t>
            </w:r>
          </w:p>
        </w:tc>
        <w:tc>
          <w:tcPr>
            <w:tcW w:type="dxa" w:w="2102"/>
            <w:vAlign w:val="center"/>
          </w:tcPr>
          <w:p>
            <w:r>
              <w:rPr>
                <w:sz w:val="14"/>
              </w:rPr>
              <w:t>Ancillary</w:t>
            </w:r>
          </w:p>
        </w:tc>
      </w:tr>
      <w:tr>
        <w:tc>
          <w:tcPr>
            <w:tcW w:type="dxa" w:w="2102"/>
            <w:vAlign w:val="center"/>
          </w:tcPr>
          <w:p>
            <w:r>
              <w:rPr>
                <w:sz w:val="14"/>
              </w:rPr>
              <w:t>Parent / adult</w:t>
            </w:r>
          </w:p>
        </w:tc>
        <w:tc>
          <w:tcPr>
            <w:tcW w:type="dxa" w:w="2102"/>
            <w:vAlign w:val="center"/>
          </w:tcPr>
          <w:p>
            <w:r>
              <w:rPr>
                <w:sz w:val="14"/>
              </w:rPr>
              <w:t>26-59</w:t>
            </w:r>
          </w:p>
        </w:tc>
        <w:tc>
          <w:tcPr>
            <w:tcW w:type="dxa" w:w="2102"/>
            <w:vAlign w:val="center"/>
          </w:tcPr>
          <w:p>
            <w:r>
              <w:rPr>
                <w:sz w:val="14"/>
              </w:rPr>
              <w:t>Fitness, sport, weekend clubs, corporate leagues</w:t>
            </w:r>
          </w:p>
        </w:tc>
        <w:tc>
          <w:tcPr>
            <w:tcW w:type="dxa" w:w="2102"/>
            <w:vAlign w:val="center"/>
          </w:tcPr>
          <w:p>
            <w:r>
              <w:rPr>
                <w:sz w:val="14"/>
              </w:rPr>
              <w:t>1:20</w:t>
            </w:r>
          </w:p>
        </w:tc>
        <w:tc>
          <w:tcPr>
            <w:tcW w:type="dxa" w:w="2102"/>
            <w:vAlign w:val="center"/>
          </w:tcPr>
          <w:p>
            <w:r>
              <w:rPr>
                <w:sz w:val="14"/>
              </w:rPr>
              <w:t>Ancillary</w:t>
            </w:r>
          </w:p>
        </w:tc>
      </w:tr>
      <w:tr>
        <w:tc>
          <w:tcPr>
            <w:tcW w:type="dxa" w:w="2102"/>
            <w:vAlign w:val="center"/>
          </w:tcPr>
          <w:p>
            <w:r>
              <w:rPr>
                <w:sz w:val="14"/>
              </w:rPr>
              <w:t>Grandparent / senior</w:t>
            </w:r>
          </w:p>
        </w:tc>
        <w:tc>
          <w:tcPr>
            <w:tcW w:type="dxa" w:w="2102"/>
            <w:vAlign w:val="center"/>
          </w:tcPr>
          <w:p>
            <w:r>
              <w:rPr>
                <w:sz w:val="14"/>
              </w:rPr>
              <w:t>60+</w:t>
            </w:r>
          </w:p>
        </w:tc>
        <w:tc>
          <w:tcPr>
            <w:tcW w:type="dxa" w:w="2102"/>
            <w:vAlign w:val="center"/>
          </w:tcPr>
          <w:p>
            <w:r>
              <w:rPr>
                <w:sz w:val="14"/>
              </w:rPr>
              <w:t>Walking, mobility, low-impact activity, social use</w:t>
            </w:r>
          </w:p>
        </w:tc>
        <w:tc>
          <w:tcPr>
            <w:tcW w:type="dxa" w:w="2102"/>
            <w:vAlign w:val="center"/>
          </w:tcPr>
          <w:p>
            <w:r>
              <w:rPr>
                <w:sz w:val="14"/>
              </w:rPr>
              <w:t>1:12</w:t>
            </w:r>
          </w:p>
        </w:tc>
        <w:tc>
          <w:tcPr>
            <w:tcW w:type="dxa" w:w="2102"/>
            <w:vAlign w:val="center"/>
          </w:tcPr>
          <w:p>
            <w:r>
              <w:rPr>
                <w:sz w:val="14"/>
              </w:rPr>
              <w:t>Optional community programme</w:t>
            </w:r>
          </w:p>
        </w:tc>
      </w:tr>
    </w:tbl>
    <w:p>
      <w:r>
        <w:br w:type="page"/>
      </w:r>
    </w:p>
    <w:p>
      <w:pPr>
        <w:pStyle w:val="Heading1"/>
      </w:pPr>
      <w:r>
        <w:t>8. 36 Olympic Sports Portfolio - Part 1</w:t>
      </w:r>
    </w:p>
    <w:p>
      <w:pPr>
        <w:spacing w:after="100"/>
      </w:pPr>
      <w:r>
        <w:t>The satellite product introduces every Olympic sport in some form, but delivery is tiered. Core sports are on-site, facility-intensive sports use partner/off-site delivery, and selected sports are camps or specialist modules.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Delivery mode</w:t>
            </w:r>
          </w:p>
        </w:tc>
        <w:tc>
          <w:tcPr>
            <w:tcW w:type="dxa" w:w="2102"/>
            <w:shd w:fill="18304A"/>
          </w:tcPr>
          <w:p>
            <w:r>
              <w:rPr>
                <w:b/>
                <w:color w:val="FFFFFF"/>
                <w:sz w:val="14"/>
              </w:rPr>
              <w:t>Satellite fit</w:t>
            </w:r>
          </w:p>
        </w:tc>
        <w:tc>
          <w:tcPr>
            <w:tcW w:type="dxa" w:w="2102"/>
            <w:shd w:fill="18304A"/>
          </w:tcPr>
          <w:p>
            <w:r>
              <w:rPr>
                <w:b/>
                <w:color w:val="FFFFFF"/>
                <w:sz w:val="14"/>
              </w:rPr>
              <w:t>Start age</w:t>
            </w:r>
          </w:p>
        </w:tc>
        <w:tc>
          <w:tcPr>
            <w:tcW w:type="dxa" w:w="2102"/>
            <w:shd w:fill="18304A"/>
          </w:tcPr>
          <w:p>
            <w:r>
              <w:rPr>
                <w:b/>
                <w:color w:val="FFFFFF"/>
                <w:sz w:val="14"/>
              </w:rPr>
              <w:t>Planning note</w:t>
            </w:r>
          </w:p>
        </w:tc>
      </w:tr>
      <w:tr>
        <w:tc>
          <w:tcPr>
            <w:tcW w:type="dxa" w:w="2102"/>
            <w:vAlign w:val="center"/>
          </w:tcPr>
          <w:p>
            <w:r>
              <w:rPr>
                <w:sz w:val="14"/>
              </w:rPr>
              <w:t>Aquatics</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4</w:t>
            </w:r>
          </w:p>
        </w:tc>
        <w:tc>
          <w:tcPr>
            <w:tcW w:type="dxa" w:w="2102"/>
            <w:vAlign w:val="center"/>
          </w:tcPr>
          <w:p>
            <w:r>
              <w:rPr>
                <w:sz w:val="14"/>
              </w:rPr>
              <w:t>Swimming partner; dryland/water safety on campus</w:t>
            </w:r>
          </w:p>
        </w:tc>
      </w:tr>
      <w:tr>
        <w:tc>
          <w:tcPr>
            <w:tcW w:type="dxa" w:w="2102"/>
            <w:vAlign w:val="center"/>
          </w:tcPr>
          <w:p>
            <w:r>
              <w:rPr>
                <w:sz w:val="14"/>
              </w:rPr>
              <w:t>Archery</w:t>
            </w:r>
          </w:p>
        </w:tc>
        <w:tc>
          <w:tcPr>
            <w:tcW w:type="dxa" w:w="2102"/>
            <w:vAlign w:val="center"/>
          </w:tcPr>
          <w:p>
            <w:r>
              <w:rPr>
                <w:sz w:val="14"/>
              </w:rPr>
              <w:t>On-site controlled</w:t>
            </w:r>
          </w:p>
        </w:tc>
        <w:tc>
          <w:tcPr>
            <w:tcW w:type="dxa" w:w="2102"/>
            <w:vAlign w:val="center"/>
          </w:tcPr>
          <w:p>
            <w:r>
              <w:rPr>
                <w:sz w:val="14"/>
              </w:rPr>
              <w:t>Medium</w:t>
            </w:r>
          </w:p>
        </w:tc>
        <w:tc>
          <w:tcPr>
            <w:tcW w:type="dxa" w:w="2102"/>
            <w:vAlign w:val="center"/>
          </w:tcPr>
          <w:p>
            <w:r>
              <w:rPr>
                <w:sz w:val="14"/>
              </w:rPr>
              <w:t>8</w:t>
            </w:r>
          </w:p>
        </w:tc>
        <w:tc>
          <w:tcPr>
            <w:tcW w:type="dxa" w:w="2102"/>
            <w:vAlign w:val="center"/>
          </w:tcPr>
          <w:p>
            <w:r>
              <w:rPr>
                <w:sz w:val="14"/>
              </w:rPr>
              <w:t>Short-range training lane with strict safety</w:t>
            </w:r>
          </w:p>
        </w:tc>
      </w:tr>
      <w:tr>
        <w:tc>
          <w:tcPr>
            <w:tcW w:type="dxa" w:w="2102"/>
            <w:vAlign w:val="center"/>
          </w:tcPr>
          <w:p>
            <w:r>
              <w:rPr>
                <w:sz w:val="14"/>
              </w:rPr>
              <w:t>Athletics</w:t>
            </w:r>
          </w:p>
        </w:tc>
        <w:tc>
          <w:tcPr>
            <w:tcW w:type="dxa" w:w="2102"/>
            <w:vAlign w:val="center"/>
          </w:tcPr>
          <w:p>
            <w:r>
              <w:rPr>
                <w:sz w:val="14"/>
              </w:rPr>
              <w:t>On-site</w:t>
            </w:r>
          </w:p>
        </w:tc>
        <w:tc>
          <w:tcPr>
            <w:tcW w:type="dxa" w:w="2102"/>
            <w:vAlign w:val="center"/>
          </w:tcPr>
          <w:p>
            <w:r>
              <w:rPr>
                <w:sz w:val="14"/>
              </w:rPr>
              <w:t>High</w:t>
            </w:r>
          </w:p>
        </w:tc>
        <w:tc>
          <w:tcPr>
            <w:tcW w:type="dxa" w:w="2102"/>
            <w:vAlign w:val="center"/>
          </w:tcPr>
          <w:p>
            <w:r>
              <w:rPr>
                <w:sz w:val="14"/>
              </w:rPr>
              <w:t>4</w:t>
            </w:r>
          </w:p>
        </w:tc>
        <w:tc>
          <w:tcPr>
            <w:tcW w:type="dxa" w:w="2102"/>
            <w:vAlign w:val="center"/>
          </w:tcPr>
          <w:p>
            <w:r>
              <w:rPr>
                <w:sz w:val="14"/>
              </w:rPr>
              <w:t>Running, jumps, throws fundamentals; no full track</w:t>
            </w:r>
          </w:p>
        </w:tc>
      </w:tr>
      <w:tr>
        <w:tc>
          <w:tcPr>
            <w:tcW w:type="dxa" w:w="2102"/>
            <w:vAlign w:val="center"/>
          </w:tcPr>
          <w:p>
            <w:r>
              <w:rPr>
                <w:sz w:val="14"/>
              </w:rPr>
              <w:t>Badminton</w:t>
            </w:r>
          </w:p>
        </w:tc>
        <w:tc>
          <w:tcPr>
            <w:tcW w:type="dxa" w:w="2102"/>
            <w:vAlign w:val="center"/>
          </w:tcPr>
          <w:p>
            <w:r>
              <w:rPr>
                <w:sz w:val="14"/>
              </w:rPr>
              <w:t>School indoor/covered</w:t>
            </w:r>
          </w:p>
        </w:tc>
        <w:tc>
          <w:tcPr>
            <w:tcW w:type="dxa" w:w="2102"/>
            <w:vAlign w:val="center"/>
          </w:tcPr>
          <w:p>
            <w:r>
              <w:rPr>
                <w:sz w:val="14"/>
              </w:rPr>
              <w:t>High</w:t>
            </w:r>
          </w:p>
        </w:tc>
        <w:tc>
          <w:tcPr>
            <w:tcW w:type="dxa" w:w="2102"/>
            <w:vAlign w:val="center"/>
          </w:tcPr>
          <w:p>
            <w:r>
              <w:rPr>
                <w:sz w:val="14"/>
              </w:rPr>
              <w:t>5</w:t>
            </w:r>
          </w:p>
        </w:tc>
        <w:tc>
          <w:tcPr>
            <w:tcW w:type="dxa" w:w="2102"/>
            <w:vAlign w:val="center"/>
          </w:tcPr>
          <w:p>
            <w:r>
              <w:rPr>
                <w:sz w:val="14"/>
              </w:rPr>
              <w:t>Requires hall/court access</w:t>
            </w:r>
          </w:p>
        </w:tc>
      </w:tr>
      <w:tr>
        <w:tc>
          <w:tcPr>
            <w:tcW w:type="dxa" w:w="2102"/>
            <w:vAlign w:val="center"/>
          </w:tcPr>
          <w:p>
            <w:r>
              <w:rPr>
                <w:sz w:val="14"/>
              </w:rPr>
              <w:t>Baseball/Softball</w:t>
            </w:r>
          </w:p>
        </w:tc>
        <w:tc>
          <w:tcPr>
            <w:tcW w:type="dxa" w:w="2102"/>
            <w:vAlign w:val="center"/>
          </w:tcPr>
          <w:p>
            <w:r>
              <w:rPr>
                <w:sz w:val="14"/>
              </w:rPr>
              <w:t>On-site/shared field</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Throwing, hitting cage, modified games</w:t>
            </w:r>
          </w:p>
        </w:tc>
      </w:tr>
      <w:tr>
        <w:tc>
          <w:tcPr>
            <w:tcW w:type="dxa" w:w="2102"/>
            <w:vAlign w:val="center"/>
          </w:tcPr>
          <w:p>
            <w:r>
              <w:rPr>
                <w:sz w:val="14"/>
              </w:rPr>
              <w:t>Basketball</w:t>
            </w:r>
          </w:p>
        </w:tc>
        <w:tc>
          <w:tcPr>
            <w:tcW w:type="dxa" w:w="2102"/>
            <w:vAlign w:val="center"/>
          </w:tcPr>
          <w:p>
            <w:r>
              <w:rPr>
                <w:sz w:val="14"/>
              </w:rPr>
              <w:t>School court</w:t>
            </w:r>
          </w:p>
        </w:tc>
        <w:tc>
          <w:tcPr>
            <w:tcW w:type="dxa" w:w="2102"/>
            <w:vAlign w:val="center"/>
          </w:tcPr>
          <w:p>
            <w:r>
              <w:rPr>
                <w:sz w:val="14"/>
              </w:rPr>
              <w:t>High</w:t>
            </w:r>
          </w:p>
        </w:tc>
        <w:tc>
          <w:tcPr>
            <w:tcW w:type="dxa" w:w="2102"/>
            <w:vAlign w:val="center"/>
          </w:tcPr>
          <w:p>
            <w:r>
              <w:rPr>
                <w:sz w:val="14"/>
              </w:rPr>
              <w:t>5</w:t>
            </w:r>
          </w:p>
        </w:tc>
        <w:tc>
          <w:tcPr>
            <w:tcW w:type="dxa" w:w="2102"/>
            <w:vAlign w:val="center"/>
          </w:tcPr>
          <w:p>
            <w:r>
              <w:rPr>
                <w:sz w:val="14"/>
              </w:rPr>
              <w:t>Use existing court</w:t>
            </w:r>
          </w:p>
        </w:tc>
      </w:tr>
      <w:tr>
        <w:tc>
          <w:tcPr>
            <w:tcW w:type="dxa" w:w="2102"/>
            <w:vAlign w:val="center"/>
          </w:tcPr>
          <w:p>
            <w:r>
              <w:rPr>
                <w:sz w:val="14"/>
              </w:rPr>
              <w:t>Boxing</w:t>
            </w:r>
          </w:p>
        </w:tc>
        <w:tc>
          <w:tcPr>
            <w:tcW w:type="dxa" w:w="2102"/>
            <w:vAlign w:val="center"/>
          </w:tcPr>
          <w:p>
            <w:r>
              <w:rPr>
                <w:sz w:val="14"/>
              </w:rPr>
              <w:t>Indoor room</w:t>
            </w:r>
          </w:p>
        </w:tc>
        <w:tc>
          <w:tcPr>
            <w:tcW w:type="dxa" w:w="2102"/>
            <w:vAlign w:val="center"/>
          </w:tcPr>
          <w:p>
            <w:r>
              <w:rPr>
                <w:sz w:val="14"/>
              </w:rPr>
              <w:t>Medium</w:t>
            </w:r>
          </w:p>
        </w:tc>
        <w:tc>
          <w:tcPr>
            <w:tcW w:type="dxa" w:w="2102"/>
            <w:vAlign w:val="center"/>
          </w:tcPr>
          <w:p>
            <w:r>
              <w:rPr>
                <w:sz w:val="14"/>
              </w:rPr>
              <w:t>10</w:t>
            </w:r>
          </w:p>
        </w:tc>
        <w:tc>
          <w:tcPr>
            <w:tcW w:type="dxa" w:w="2102"/>
            <w:vAlign w:val="center"/>
          </w:tcPr>
          <w:p>
            <w:r>
              <w:rPr>
                <w:sz w:val="14"/>
              </w:rPr>
              <w:t>Non-contact fundamentals for children</w:t>
            </w:r>
          </w:p>
        </w:tc>
      </w:tr>
      <w:tr>
        <w:tc>
          <w:tcPr>
            <w:tcW w:type="dxa" w:w="2102"/>
            <w:vAlign w:val="center"/>
          </w:tcPr>
          <w:p>
            <w:r>
              <w:rPr>
                <w:sz w:val="14"/>
              </w:rPr>
              <w:t>Canoe</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Off-site camps</w:t>
            </w:r>
          </w:p>
        </w:tc>
      </w:tr>
      <w:tr>
        <w:tc>
          <w:tcPr>
            <w:tcW w:type="dxa" w:w="2102"/>
            <w:vAlign w:val="center"/>
          </w:tcPr>
          <w:p>
            <w:r>
              <w:rPr>
                <w:sz w:val="14"/>
              </w:rPr>
              <w:t>Cricket</w:t>
            </w:r>
          </w:p>
        </w:tc>
        <w:tc>
          <w:tcPr>
            <w:tcW w:type="dxa" w:w="2102"/>
            <w:vAlign w:val="center"/>
          </w:tcPr>
          <w:p>
            <w:r>
              <w:rPr>
                <w:sz w:val="14"/>
              </w:rPr>
              <w:t>On-site</w:t>
            </w:r>
          </w:p>
        </w:tc>
        <w:tc>
          <w:tcPr>
            <w:tcW w:type="dxa" w:w="2102"/>
            <w:vAlign w:val="center"/>
          </w:tcPr>
          <w:p>
            <w:r>
              <w:rPr>
                <w:sz w:val="14"/>
              </w:rPr>
              <w:t>High</w:t>
            </w:r>
          </w:p>
        </w:tc>
        <w:tc>
          <w:tcPr>
            <w:tcW w:type="dxa" w:w="2102"/>
            <w:vAlign w:val="center"/>
          </w:tcPr>
          <w:p>
            <w:r>
              <w:rPr>
                <w:sz w:val="14"/>
              </w:rPr>
              <w:t>5</w:t>
            </w:r>
          </w:p>
        </w:tc>
        <w:tc>
          <w:tcPr>
            <w:tcW w:type="dxa" w:w="2102"/>
            <w:vAlign w:val="center"/>
          </w:tcPr>
          <w:p>
            <w:r>
              <w:rPr>
                <w:sz w:val="14"/>
              </w:rPr>
              <w:t>Core anchor: nets + fielding</w:t>
            </w:r>
          </w:p>
        </w:tc>
      </w:tr>
    </w:tbl>
    <w:p>
      <w:r>
        <w:rPr>
          <w:i/>
          <w:color w:val="646464"/>
          <w:sz w:val="14"/>
        </w:rPr>
        <w:t>Sources / basis: S01-S03</w:t>
      </w:r>
    </w:p>
    <w:p>
      <w:r>
        <w:br w:type="page"/>
      </w:r>
    </w:p>
    <w:p>
      <w:pPr>
        <w:pStyle w:val="Heading1"/>
      </w:pPr>
      <w:r>
        <w:t>9. 36 Olympic Sports Portfolio - Part 2</w:t>
      </w:r>
    </w:p>
    <w:p>
      <w:pPr>
        <w:spacing w:after="100"/>
      </w:pPr>
      <w:r>
        <w:t>The satellite product introduces every Olympic sport in some form, but delivery is tiered. Core sports are on-site, facility-intensive sports use partner/off-site delivery, and selected sports are camps or specialist modules.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Delivery mode</w:t>
            </w:r>
          </w:p>
        </w:tc>
        <w:tc>
          <w:tcPr>
            <w:tcW w:type="dxa" w:w="2102"/>
            <w:shd w:fill="18304A"/>
          </w:tcPr>
          <w:p>
            <w:r>
              <w:rPr>
                <w:b/>
                <w:color w:val="FFFFFF"/>
                <w:sz w:val="14"/>
              </w:rPr>
              <w:t>Satellite fit</w:t>
            </w:r>
          </w:p>
        </w:tc>
        <w:tc>
          <w:tcPr>
            <w:tcW w:type="dxa" w:w="2102"/>
            <w:shd w:fill="18304A"/>
          </w:tcPr>
          <w:p>
            <w:r>
              <w:rPr>
                <w:b/>
                <w:color w:val="FFFFFF"/>
                <w:sz w:val="14"/>
              </w:rPr>
              <w:t>Start age</w:t>
            </w:r>
          </w:p>
        </w:tc>
        <w:tc>
          <w:tcPr>
            <w:tcW w:type="dxa" w:w="2102"/>
            <w:shd w:fill="18304A"/>
          </w:tcPr>
          <w:p>
            <w:r>
              <w:rPr>
                <w:b/>
                <w:color w:val="FFFFFF"/>
                <w:sz w:val="14"/>
              </w:rPr>
              <w:t>Planning note</w:t>
            </w:r>
          </w:p>
        </w:tc>
      </w:tr>
      <w:tr>
        <w:tc>
          <w:tcPr>
            <w:tcW w:type="dxa" w:w="2102"/>
            <w:vAlign w:val="center"/>
          </w:tcPr>
          <w:p>
            <w:r>
              <w:rPr>
                <w:sz w:val="14"/>
              </w:rPr>
              <w:t>Cycling</w:t>
            </w:r>
          </w:p>
        </w:tc>
        <w:tc>
          <w:tcPr>
            <w:tcW w:type="dxa" w:w="2102"/>
            <w:vAlign w:val="center"/>
          </w:tcPr>
          <w:p>
            <w:r>
              <w:rPr>
                <w:sz w:val="14"/>
              </w:rPr>
              <w:t>Hybrid</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Skills circuit; off-site rides</w:t>
            </w:r>
          </w:p>
        </w:tc>
      </w:tr>
      <w:tr>
        <w:tc>
          <w:tcPr>
            <w:tcW w:type="dxa" w:w="2102"/>
            <w:vAlign w:val="center"/>
          </w:tcPr>
          <w:p>
            <w:r>
              <w:rPr>
                <w:sz w:val="14"/>
              </w:rPr>
              <w:t>Equestrian</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6</w:t>
            </w:r>
          </w:p>
        </w:tc>
        <w:tc>
          <w:tcPr>
            <w:tcW w:type="dxa" w:w="2102"/>
            <w:vAlign w:val="center"/>
          </w:tcPr>
          <w:p>
            <w:r>
              <w:rPr>
                <w:sz w:val="14"/>
              </w:rPr>
              <w:t>Partner stable</w:t>
            </w:r>
          </w:p>
        </w:tc>
      </w:tr>
      <w:tr>
        <w:tc>
          <w:tcPr>
            <w:tcW w:type="dxa" w:w="2102"/>
            <w:vAlign w:val="center"/>
          </w:tcPr>
          <w:p>
            <w:r>
              <w:rPr>
                <w:sz w:val="14"/>
              </w:rPr>
              <w:t>Fencing</w:t>
            </w:r>
          </w:p>
        </w:tc>
        <w:tc>
          <w:tcPr>
            <w:tcW w:type="dxa" w:w="2102"/>
            <w:vAlign w:val="center"/>
          </w:tcPr>
          <w:p>
            <w:r>
              <w:rPr>
                <w:sz w:val="14"/>
              </w:rPr>
              <w:t>Indoor room</w:t>
            </w:r>
          </w:p>
        </w:tc>
        <w:tc>
          <w:tcPr>
            <w:tcW w:type="dxa" w:w="2102"/>
            <w:vAlign w:val="center"/>
          </w:tcPr>
          <w:p>
            <w:r>
              <w:rPr>
                <w:sz w:val="14"/>
              </w:rPr>
              <w:t>Medium</w:t>
            </w:r>
          </w:p>
        </w:tc>
        <w:tc>
          <w:tcPr>
            <w:tcW w:type="dxa" w:w="2102"/>
            <w:vAlign w:val="center"/>
          </w:tcPr>
          <w:p>
            <w:r>
              <w:rPr>
                <w:sz w:val="14"/>
              </w:rPr>
              <w:t>8</w:t>
            </w:r>
          </w:p>
        </w:tc>
        <w:tc>
          <w:tcPr>
            <w:tcW w:type="dxa" w:w="2102"/>
            <w:vAlign w:val="center"/>
          </w:tcPr>
          <w:p>
            <w:r>
              <w:rPr>
                <w:sz w:val="14"/>
              </w:rPr>
              <w:t>Portable piste</w:t>
            </w:r>
          </w:p>
        </w:tc>
      </w:tr>
      <w:tr>
        <w:tc>
          <w:tcPr>
            <w:tcW w:type="dxa" w:w="2102"/>
            <w:vAlign w:val="center"/>
          </w:tcPr>
          <w:p>
            <w:r>
              <w:rPr>
                <w:sz w:val="14"/>
              </w:rPr>
              <w:t>Flag Football</w:t>
            </w:r>
          </w:p>
        </w:tc>
        <w:tc>
          <w:tcPr>
            <w:tcW w:type="dxa" w:w="2102"/>
            <w:vAlign w:val="center"/>
          </w:tcPr>
          <w:p>
            <w:r>
              <w:rPr>
                <w:sz w:val="14"/>
              </w:rPr>
              <w:t>On-site/shared field</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Low-contact format</w:t>
            </w:r>
          </w:p>
        </w:tc>
      </w:tr>
      <w:tr>
        <w:tc>
          <w:tcPr>
            <w:tcW w:type="dxa" w:w="2102"/>
            <w:vAlign w:val="center"/>
          </w:tcPr>
          <w:p>
            <w:r>
              <w:rPr>
                <w:sz w:val="14"/>
              </w:rPr>
              <w:t>Football</w:t>
            </w:r>
          </w:p>
        </w:tc>
        <w:tc>
          <w:tcPr>
            <w:tcW w:type="dxa" w:w="2102"/>
            <w:vAlign w:val="center"/>
          </w:tcPr>
          <w:p>
            <w:r>
              <w:rPr>
                <w:sz w:val="14"/>
              </w:rPr>
              <w:t>On-site</w:t>
            </w:r>
          </w:p>
        </w:tc>
        <w:tc>
          <w:tcPr>
            <w:tcW w:type="dxa" w:w="2102"/>
            <w:vAlign w:val="center"/>
          </w:tcPr>
          <w:p>
            <w:r>
              <w:rPr>
                <w:sz w:val="14"/>
              </w:rPr>
              <w:t>High</w:t>
            </w:r>
          </w:p>
        </w:tc>
        <w:tc>
          <w:tcPr>
            <w:tcW w:type="dxa" w:w="2102"/>
            <w:vAlign w:val="center"/>
          </w:tcPr>
          <w:p>
            <w:r>
              <w:rPr>
                <w:sz w:val="14"/>
              </w:rPr>
              <w:t>4</w:t>
            </w:r>
          </w:p>
        </w:tc>
        <w:tc>
          <w:tcPr>
            <w:tcW w:type="dxa" w:w="2102"/>
            <w:vAlign w:val="center"/>
          </w:tcPr>
          <w:p>
            <w:r>
              <w:rPr>
                <w:sz w:val="14"/>
              </w:rPr>
              <w:t>Core anchor</w:t>
            </w:r>
          </w:p>
        </w:tc>
      </w:tr>
      <w:tr>
        <w:tc>
          <w:tcPr>
            <w:tcW w:type="dxa" w:w="2102"/>
            <w:vAlign w:val="center"/>
          </w:tcPr>
          <w:p>
            <w:r>
              <w:rPr>
                <w:sz w:val="14"/>
              </w:rPr>
              <w:t>Golf</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6</w:t>
            </w:r>
          </w:p>
        </w:tc>
        <w:tc>
          <w:tcPr>
            <w:tcW w:type="dxa" w:w="2102"/>
            <w:vAlign w:val="center"/>
          </w:tcPr>
          <w:p>
            <w:r>
              <w:rPr>
                <w:sz w:val="14"/>
              </w:rPr>
              <w:t>Putting/chipping/simulator + course partner</w:t>
            </w:r>
          </w:p>
        </w:tc>
      </w:tr>
      <w:tr>
        <w:tc>
          <w:tcPr>
            <w:tcW w:type="dxa" w:w="2102"/>
            <w:vAlign w:val="center"/>
          </w:tcPr>
          <w:p>
            <w:r>
              <w:rPr>
                <w:sz w:val="14"/>
              </w:rPr>
              <w:t>Gymnastics</w:t>
            </w:r>
          </w:p>
        </w:tc>
        <w:tc>
          <w:tcPr>
            <w:tcW w:type="dxa" w:w="2102"/>
            <w:vAlign w:val="center"/>
          </w:tcPr>
          <w:p>
            <w:r>
              <w:rPr>
                <w:sz w:val="14"/>
              </w:rPr>
              <w:t>Indoor room</w:t>
            </w:r>
          </w:p>
        </w:tc>
        <w:tc>
          <w:tcPr>
            <w:tcW w:type="dxa" w:w="2102"/>
            <w:vAlign w:val="center"/>
          </w:tcPr>
          <w:p>
            <w:r>
              <w:rPr>
                <w:sz w:val="14"/>
              </w:rPr>
              <w:t>High</w:t>
            </w:r>
          </w:p>
        </w:tc>
        <w:tc>
          <w:tcPr>
            <w:tcW w:type="dxa" w:w="2102"/>
            <w:vAlign w:val="center"/>
          </w:tcPr>
          <w:p>
            <w:r>
              <w:rPr>
                <w:sz w:val="14"/>
              </w:rPr>
              <w:t>4</w:t>
            </w:r>
          </w:p>
        </w:tc>
        <w:tc>
          <w:tcPr>
            <w:tcW w:type="dxa" w:w="2102"/>
            <w:vAlign w:val="center"/>
          </w:tcPr>
          <w:p>
            <w:r>
              <w:rPr>
                <w:sz w:val="14"/>
              </w:rPr>
              <w:t>Foundation movement</w:t>
            </w:r>
          </w:p>
        </w:tc>
      </w:tr>
      <w:tr>
        <w:tc>
          <w:tcPr>
            <w:tcW w:type="dxa" w:w="2102"/>
            <w:vAlign w:val="center"/>
          </w:tcPr>
          <w:p>
            <w:r>
              <w:rPr>
                <w:sz w:val="14"/>
              </w:rPr>
              <w:t>Handball</w:t>
            </w:r>
          </w:p>
        </w:tc>
        <w:tc>
          <w:tcPr>
            <w:tcW w:type="dxa" w:w="2102"/>
            <w:vAlign w:val="center"/>
          </w:tcPr>
          <w:p>
            <w:r>
              <w:rPr>
                <w:sz w:val="14"/>
              </w:rPr>
              <w:t>School court/shared field</w:t>
            </w:r>
          </w:p>
        </w:tc>
        <w:tc>
          <w:tcPr>
            <w:tcW w:type="dxa" w:w="2102"/>
            <w:vAlign w:val="center"/>
          </w:tcPr>
          <w:p>
            <w:r>
              <w:rPr>
                <w:sz w:val="14"/>
              </w:rPr>
              <w:t>Medium</w:t>
            </w:r>
          </w:p>
        </w:tc>
        <w:tc>
          <w:tcPr>
            <w:tcW w:type="dxa" w:w="2102"/>
            <w:vAlign w:val="center"/>
          </w:tcPr>
          <w:p>
            <w:r>
              <w:rPr>
                <w:sz w:val="14"/>
              </w:rPr>
              <w:t>7</w:t>
            </w:r>
          </w:p>
        </w:tc>
        <w:tc>
          <w:tcPr>
            <w:tcW w:type="dxa" w:w="2102"/>
            <w:vAlign w:val="center"/>
          </w:tcPr>
          <w:p>
            <w:r>
              <w:rPr>
                <w:sz w:val="14"/>
              </w:rPr>
              <w:t>Multi-use court</w:t>
            </w:r>
          </w:p>
        </w:tc>
      </w:tr>
      <w:tr>
        <w:tc>
          <w:tcPr>
            <w:tcW w:type="dxa" w:w="2102"/>
            <w:vAlign w:val="center"/>
          </w:tcPr>
          <w:p>
            <w:r>
              <w:rPr>
                <w:sz w:val="14"/>
              </w:rPr>
              <w:t>Hockey</w:t>
            </w:r>
          </w:p>
        </w:tc>
        <w:tc>
          <w:tcPr>
            <w:tcW w:type="dxa" w:w="2102"/>
            <w:vAlign w:val="center"/>
          </w:tcPr>
          <w:p>
            <w:r>
              <w:rPr>
                <w:sz w:val="14"/>
              </w:rPr>
              <w:t>On-site/shared field</w:t>
            </w:r>
          </w:p>
        </w:tc>
        <w:tc>
          <w:tcPr>
            <w:tcW w:type="dxa" w:w="2102"/>
            <w:vAlign w:val="center"/>
          </w:tcPr>
          <w:p>
            <w:r>
              <w:rPr>
                <w:sz w:val="14"/>
              </w:rPr>
              <w:t>High</w:t>
            </w:r>
          </w:p>
        </w:tc>
        <w:tc>
          <w:tcPr>
            <w:tcW w:type="dxa" w:w="2102"/>
            <w:vAlign w:val="center"/>
          </w:tcPr>
          <w:p>
            <w:r>
              <w:rPr>
                <w:sz w:val="14"/>
              </w:rPr>
              <w:t>6</w:t>
            </w:r>
          </w:p>
        </w:tc>
        <w:tc>
          <w:tcPr>
            <w:tcW w:type="dxa" w:w="2102"/>
            <w:vAlign w:val="center"/>
          </w:tcPr>
          <w:p>
            <w:r>
              <w:rPr>
                <w:sz w:val="14"/>
              </w:rPr>
              <w:t>Hockey basics/Hockey5s</w:t>
            </w:r>
          </w:p>
        </w:tc>
      </w:tr>
    </w:tbl>
    <w:p>
      <w:r>
        <w:rPr>
          <w:i/>
          <w:color w:val="646464"/>
          <w:sz w:val="14"/>
        </w:rPr>
        <w:t>Sources / basis: S01-S03</w:t>
      </w:r>
    </w:p>
    <w:p>
      <w:r>
        <w:br w:type="page"/>
      </w:r>
    </w:p>
    <w:p>
      <w:pPr>
        <w:pStyle w:val="Heading1"/>
      </w:pPr>
      <w:r>
        <w:t>10. 36 Olympic Sports Portfolio - Part 3</w:t>
      </w:r>
    </w:p>
    <w:p>
      <w:pPr>
        <w:spacing w:after="100"/>
      </w:pPr>
      <w:r>
        <w:t>The satellite product introduces every Olympic sport in some form, but delivery is tiered. Core sports are on-site, facility-intensive sports use partner/off-site delivery, and selected sports are camps or specialist modules.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Delivery mode</w:t>
            </w:r>
          </w:p>
        </w:tc>
        <w:tc>
          <w:tcPr>
            <w:tcW w:type="dxa" w:w="2102"/>
            <w:shd w:fill="18304A"/>
          </w:tcPr>
          <w:p>
            <w:r>
              <w:rPr>
                <w:b/>
                <w:color w:val="FFFFFF"/>
                <w:sz w:val="14"/>
              </w:rPr>
              <w:t>Satellite fit</w:t>
            </w:r>
          </w:p>
        </w:tc>
        <w:tc>
          <w:tcPr>
            <w:tcW w:type="dxa" w:w="2102"/>
            <w:shd w:fill="18304A"/>
          </w:tcPr>
          <w:p>
            <w:r>
              <w:rPr>
                <w:b/>
                <w:color w:val="FFFFFF"/>
                <w:sz w:val="14"/>
              </w:rPr>
              <w:t>Start age</w:t>
            </w:r>
          </w:p>
        </w:tc>
        <w:tc>
          <w:tcPr>
            <w:tcW w:type="dxa" w:w="2102"/>
            <w:shd w:fill="18304A"/>
          </w:tcPr>
          <w:p>
            <w:r>
              <w:rPr>
                <w:b/>
                <w:color w:val="FFFFFF"/>
                <w:sz w:val="14"/>
              </w:rPr>
              <w:t>Planning note</w:t>
            </w:r>
          </w:p>
        </w:tc>
      </w:tr>
      <w:tr>
        <w:tc>
          <w:tcPr>
            <w:tcW w:type="dxa" w:w="2102"/>
            <w:vAlign w:val="center"/>
          </w:tcPr>
          <w:p>
            <w:r>
              <w:rPr>
                <w:sz w:val="14"/>
              </w:rPr>
              <w:t>Judo</w:t>
            </w:r>
          </w:p>
        </w:tc>
        <w:tc>
          <w:tcPr>
            <w:tcW w:type="dxa" w:w="2102"/>
            <w:vAlign w:val="center"/>
          </w:tcPr>
          <w:p>
            <w:r>
              <w:rPr>
                <w:sz w:val="14"/>
              </w:rPr>
              <w:t>Indoor mat</w:t>
            </w:r>
          </w:p>
        </w:tc>
        <w:tc>
          <w:tcPr>
            <w:tcW w:type="dxa" w:w="2102"/>
            <w:vAlign w:val="center"/>
          </w:tcPr>
          <w:p>
            <w:r>
              <w:rPr>
                <w:sz w:val="14"/>
              </w:rPr>
              <w:t>Medium</w:t>
            </w:r>
          </w:p>
        </w:tc>
        <w:tc>
          <w:tcPr>
            <w:tcW w:type="dxa" w:w="2102"/>
            <w:vAlign w:val="center"/>
          </w:tcPr>
          <w:p>
            <w:r>
              <w:rPr>
                <w:sz w:val="14"/>
              </w:rPr>
              <w:t>5</w:t>
            </w:r>
          </w:p>
        </w:tc>
        <w:tc>
          <w:tcPr>
            <w:tcW w:type="dxa" w:w="2102"/>
            <w:vAlign w:val="center"/>
          </w:tcPr>
          <w:p>
            <w:r>
              <w:rPr>
                <w:sz w:val="14"/>
              </w:rPr>
              <w:t>Matted room</w:t>
            </w:r>
          </w:p>
        </w:tc>
      </w:tr>
      <w:tr>
        <w:tc>
          <w:tcPr>
            <w:tcW w:type="dxa" w:w="2102"/>
            <w:vAlign w:val="center"/>
          </w:tcPr>
          <w:p>
            <w:r>
              <w:rPr>
                <w:sz w:val="14"/>
              </w:rPr>
              <w:t>Lacrosse</w:t>
            </w:r>
          </w:p>
        </w:tc>
        <w:tc>
          <w:tcPr>
            <w:tcW w:type="dxa" w:w="2102"/>
            <w:vAlign w:val="center"/>
          </w:tcPr>
          <w:p>
            <w:r>
              <w:rPr>
                <w:sz w:val="14"/>
              </w:rPr>
              <w:t>On-site/shared field</w:t>
            </w:r>
          </w:p>
        </w:tc>
        <w:tc>
          <w:tcPr>
            <w:tcW w:type="dxa" w:w="2102"/>
            <w:vAlign w:val="center"/>
          </w:tcPr>
          <w:p>
            <w:r>
              <w:rPr>
                <w:sz w:val="14"/>
              </w:rPr>
              <w:t>Medium</w:t>
            </w:r>
          </w:p>
        </w:tc>
        <w:tc>
          <w:tcPr>
            <w:tcW w:type="dxa" w:w="2102"/>
            <w:vAlign w:val="center"/>
          </w:tcPr>
          <w:p>
            <w:r>
              <w:rPr>
                <w:sz w:val="14"/>
              </w:rPr>
              <w:t>8</w:t>
            </w:r>
          </w:p>
        </w:tc>
        <w:tc>
          <w:tcPr>
            <w:tcW w:type="dxa" w:w="2102"/>
            <w:vAlign w:val="center"/>
          </w:tcPr>
          <w:p>
            <w:r>
              <w:rPr>
                <w:sz w:val="14"/>
              </w:rPr>
              <w:t>Modified sixes</w:t>
            </w:r>
          </w:p>
        </w:tc>
      </w:tr>
      <w:tr>
        <w:tc>
          <w:tcPr>
            <w:tcW w:type="dxa" w:w="2102"/>
            <w:vAlign w:val="center"/>
          </w:tcPr>
          <w:p>
            <w:r>
              <w:rPr>
                <w:sz w:val="14"/>
              </w:rPr>
              <w:t>Modern Pentathlon</w:t>
            </w:r>
          </w:p>
        </w:tc>
        <w:tc>
          <w:tcPr>
            <w:tcW w:type="dxa" w:w="2102"/>
            <w:vAlign w:val="center"/>
          </w:tcPr>
          <w:p>
            <w:r>
              <w:rPr>
                <w:sz w:val="14"/>
              </w:rPr>
              <w:t>Hybrid</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Run/laser; swim/fencing partner</w:t>
            </w:r>
          </w:p>
        </w:tc>
      </w:tr>
      <w:tr>
        <w:tc>
          <w:tcPr>
            <w:tcW w:type="dxa" w:w="2102"/>
            <w:vAlign w:val="center"/>
          </w:tcPr>
          <w:p>
            <w:r>
              <w:rPr>
                <w:sz w:val="14"/>
              </w:rPr>
              <w:t>Rowing</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Ergo + water partner</w:t>
            </w:r>
          </w:p>
        </w:tc>
      </w:tr>
      <w:tr>
        <w:tc>
          <w:tcPr>
            <w:tcW w:type="dxa" w:w="2102"/>
            <w:vAlign w:val="center"/>
          </w:tcPr>
          <w:p>
            <w:r>
              <w:rPr>
                <w:sz w:val="14"/>
              </w:rPr>
              <w:t>Rugby</w:t>
            </w:r>
          </w:p>
        </w:tc>
        <w:tc>
          <w:tcPr>
            <w:tcW w:type="dxa" w:w="2102"/>
            <w:vAlign w:val="center"/>
          </w:tcPr>
          <w:p>
            <w:r>
              <w:rPr>
                <w:sz w:val="14"/>
              </w:rPr>
              <w:t>On-site/shared field</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Tag rugby</w:t>
            </w:r>
          </w:p>
        </w:tc>
      </w:tr>
      <w:tr>
        <w:tc>
          <w:tcPr>
            <w:tcW w:type="dxa" w:w="2102"/>
            <w:vAlign w:val="center"/>
          </w:tcPr>
          <w:p>
            <w:r>
              <w:rPr>
                <w:sz w:val="14"/>
              </w:rPr>
              <w:t>Sailing</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Camp format</w:t>
            </w:r>
          </w:p>
        </w:tc>
      </w:tr>
      <w:tr>
        <w:tc>
          <w:tcPr>
            <w:tcW w:type="dxa" w:w="2102"/>
            <w:vAlign w:val="center"/>
          </w:tcPr>
          <w:p>
            <w:r>
              <w:rPr>
                <w:sz w:val="14"/>
              </w:rPr>
              <w:t>Shooting</w:t>
            </w:r>
          </w:p>
        </w:tc>
        <w:tc>
          <w:tcPr>
            <w:tcW w:type="dxa" w:w="2102"/>
            <w:vAlign w:val="center"/>
          </w:tcPr>
          <w:p>
            <w:r>
              <w:rPr>
                <w:sz w:val="14"/>
              </w:rPr>
              <w:t>Regulated/partner</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Laser/air only subject to rules</w:t>
            </w:r>
          </w:p>
        </w:tc>
      </w:tr>
      <w:tr>
        <w:tc>
          <w:tcPr>
            <w:tcW w:type="dxa" w:w="2102"/>
            <w:vAlign w:val="center"/>
          </w:tcPr>
          <w:p>
            <w:r>
              <w:rPr>
                <w:sz w:val="14"/>
              </w:rPr>
              <w:t>Skateboarding</w:t>
            </w:r>
          </w:p>
        </w:tc>
        <w:tc>
          <w:tcPr>
            <w:tcW w:type="dxa" w:w="2102"/>
            <w:vAlign w:val="center"/>
          </w:tcPr>
          <w:p>
            <w:r>
              <w:rPr>
                <w:sz w:val="14"/>
              </w:rPr>
              <w:t>Portable skills zone</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Small modular ramps</w:t>
            </w:r>
          </w:p>
        </w:tc>
      </w:tr>
      <w:tr>
        <w:tc>
          <w:tcPr>
            <w:tcW w:type="dxa" w:w="2102"/>
            <w:vAlign w:val="center"/>
          </w:tcPr>
          <w:p>
            <w:r>
              <w:rPr>
                <w:sz w:val="14"/>
              </w:rPr>
              <w:t>Sport Climbing</w:t>
            </w:r>
          </w:p>
        </w:tc>
        <w:tc>
          <w:tcPr>
            <w:tcW w:type="dxa" w:w="2102"/>
            <w:vAlign w:val="center"/>
          </w:tcPr>
          <w:p>
            <w:r>
              <w:rPr>
                <w:sz w:val="14"/>
              </w:rPr>
              <w:t>Partner / portable wall</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Engineered wall/partner</w:t>
            </w:r>
          </w:p>
        </w:tc>
      </w:tr>
    </w:tbl>
    <w:p>
      <w:r>
        <w:rPr>
          <w:i/>
          <w:color w:val="646464"/>
          <w:sz w:val="14"/>
        </w:rPr>
        <w:t>Sources / basis: S01-S03</w:t>
      </w:r>
    </w:p>
    <w:p>
      <w:r>
        <w:br w:type="page"/>
      </w:r>
    </w:p>
    <w:p>
      <w:pPr>
        <w:pStyle w:val="Heading1"/>
      </w:pPr>
      <w:r>
        <w:t>11. 36 Olympic Sports Portfolio - Part 4</w:t>
      </w:r>
    </w:p>
    <w:p>
      <w:pPr>
        <w:spacing w:after="100"/>
      </w:pPr>
      <w:r>
        <w:t>The satellite product introduces every Olympic sport in some form, but delivery is tiered. Core sports are on-site, facility-intensive sports use partner/off-site delivery, and selected sports are camps or specialist modules.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Delivery mode</w:t>
            </w:r>
          </w:p>
        </w:tc>
        <w:tc>
          <w:tcPr>
            <w:tcW w:type="dxa" w:w="2102"/>
            <w:shd w:fill="18304A"/>
          </w:tcPr>
          <w:p>
            <w:r>
              <w:rPr>
                <w:b/>
                <w:color w:val="FFFFFF"/>
                <w:sz w:val="14"/>
              </w:rPr>
              <w:t>Satellite fit</w:t>
            </w:r>
          </w:p>
        </w:tc>
        <w:tc>
          <w:tcPr>
            <w:tcW w:type="dxa" w:w="2102"/>
            <w:shd w:fill="18304A"/>
          </w:tcPr>
          <w:p>
            <w:r>
              <w:rPr>
                <w:b/>
                <w:color w:val="FFFFFF"/>
                <w:sz w:val="14"/>
              </w:rPr>
              <w:t>Start age</w:t>
            </w:r>
          </w:p>
        </w:tc>
        <w:tc>
          <w:tcPr>
            <w:tcW w:type="dxa" w:w="2102"/>
            <w:shd w:fill="18304A"/>
          </w:tcPr>
          <w:p>
            <w:r>
              <w:rPr>
                <w:b/>
                <w:color w:val="FFFFFF"/>
                <w:sz w:val="14"/>
              </w:rPr>
              <w:t>Planning note</w:t>
            </w:r>
          </w:p>
        </w:tc>
      </w:tr>
      <w:tr>
        <w:tc>
          <w:tcPr>
            <w:tcW w:type="dxa" w:w="2102"/>
            <w:vAlign w:val="center"/>
          </w:tcPr>
          <w:p>
            <w:r>
              <w:rPr>
                <w:sz w:val="14"/>
              </w:rPr>
              <w:t>Squash</w:t>
            </w:r>
          </w:p>
        </w:tc>
        <w:tc>
          <w:tcPr>
            <w:tcW w:type="dxa" w:w="2102"/>
            <w:vAlign w:val="center"/>
          </w:tcPr>
          <w:p>
            <w:r>
              <w:rPr>
                <w:sz w:val="14"/>
              </w:rPr>
              <w:t>School/partner indoor</w:t>
            </w:r>
          </w:p>
        </w:tc>
        <w:tc>
          <w:tcPr>
            <w:tcW w:type="dxa" w:w="2102"/>
            <w:vAlign w:val="center"/>
          </w:tcPr>
          <w:p>
            <w:r>
              <w:rPr>
                <w:sz w:val="14"/>
              </w:rPr>
              <w:t>Medium</w:t>
            </w:r>
          </w:p>
        </w:tc>
        <w:tc>
          <w:tcPr>
            <w:tcW w:type="dxa" w:w="2102"/>
            <w:vAlign w:val="center"/>
          </w:tcPr>
          <w:p>
            <w:r>
              <w:rPr>
                <w:sz w:val="14"/>
              </w:rPr>
              <w:t>7</w:t>
            </w:r>
          </w:p>
        </w:tc>
        <w:tc>
          <w:tcPr>
            <w:tcW w:type="dxa" w:w="2102"/>
            <w:vAlign w:val="center"/>
          </w:tcPr>
          <w:p>
            <w:r>
              <w:rPr>
                <w:sz w:val="14"/>
              </w:rPr>
              <w:t>Partner court if no school court</w:t>
            </w:r>
          </w:p>
        </w:tc>
      </w:tr>
      <w:tr>
        <w:tc>
          <w:tcPr>
            <w:tcW w:type="dxa" w:w="2102"/>
            <w:vAlign w:val="center"/>
          </w:tcPr>
          <w:p>
            <w:r>
              <w:rPr>
                <w:sz w:val="14"/>
              </w:rPr>
              <w:t>Surfing</w:t>
            </w:r>
          </w:p>
        </w:tc>
        <w:tc>
          <w:tcPr>
            <w:tcW w:type="dxa" w:w="2102"/>
            <w:vAlign w:val="center"/>
          </w:tcPr>
          <w:p>
            <w:r>
              <w:rPr>
                <w:sz w:val="14"/>
              </w:rPr>
              <w:t>Partner/off-site</w:t>
            </w:r>
          </w:p>
        </w:tc>
        <w:tc>
          <w:tcPr>
            <w:tcW w:type="dxa" w:w="2102"/>
            <w:vAlign w:val="center"/>
          </w:tcPr>
          <w:p>
            <w:r>
              <w:rPr>
                <w:sz w:val="14"/>
              </w:rPr>
              <w:t>Low</w:t>
            </w:r>
          </w:p>
        </w:tc>
        <w:tc>
          <w:tcPr>
            <w:tcW w:type="dxa" w:w="2102"/>
            <w:vAlign w:val="center"/>
          </w:tcPr>
          <w:p>
            <w:r>
              <w:rPr>
                <w:sz w:val="14"/>
              </w:rPr>
              <w:t>10</w:t>
            </w:r>
          </w:p>
        </w:tc>
        <w:tc>
          <w:tcPr>
            <w:tcW w:type="dxa" w:w="2102"/>
            <w:vAlign w:val="center"/>
          </w:tcPr>
          <w:p>
            <w:r>
              <w:rPr>
                <w:sz w:val="14"/>
              </w:rPr>
              <w:t>Seasonal coastal camp</w:t>
            </w:r>
          </w:p>
        </w:tc>
      </w:tr>
      <w:tr>
        <w:tc>
          <w:tcPr>
            <w:tcW w:type="dxa" w:w="2102"/>
            <w:vAlign w:val="center"/>
          </w:tcPr>
          <w:p>
            <w:r>
              <w:rPr>
                <w:sz w:val="14"/>
              </w:rPr>
              <w:t>Table Tennis</w:t>
            </w:r>
          </w:p>
        </w:tc>
        <w:tc>
          <w:tcPr>
            <w:tcW w:type="dxa" w:w="2102"/>
            <w:vAlign w:val="center"/>
          </w:tcPr>
          <w:p>
            <w:r>
              <w:rPr>
                <w:sz w:val="14"/>
              </w:rPr>
              <w:t>Indoor room</w:t>
            </w:r>
          </w:p>
        </w:tc>
        <w:tc>
          <w:tcPr>
            <w:tcW w:type="dxa" w:w="2102"/>
            <w:vAlign w:val="center"/>
          </w:tcPr>
          <w:p>
            <w:r>
              <w:rPr>
                <w:sz w:val="14"/>
              </w:rPr>
              <w:t>High</w:t>
            </w:r>
          </w:p>
        </w:tc>
        <w:tc>
          <w:tcPr>
            <w:tcW w:type="dxa" w:w="2102"/>
            <w:vAlign w:val="center"/>
          </w:tcPr>
          <w:p>
            <w:r>
              <w:rPr>
                <w:sz w:val="14"/>
              </w:rPr>
              <w:t>5</w:t>
            </w:r>
          </w:p>
        </w:tc>
        <w:tc>
          <w:tcPr>
            <w:tcW w:type="dxa" w:w="2102"/>
            <w:vAlign w:val="center"/>
          </w:tcPr>
          <w:p>
            <w:r>
              <w:rPr>
                <w:sz w:val="14"/>
              </w:rPr>
              <w:t>Low-space sport</w:t>
            </w:r>
          </w:p>
        </w:tc>
      </w:tr>
      <w:tr>
        <w:tc>
          <w:tcPr>
            <w:tcW w:type="dxa" w:w="2102"/>
            <w:vAlign w:val="center"/>
          </w:tcPr>
          <w:p>
            <w:r>
              <w:rPr>
                <w:sz w:val="14"/>
              </w:rPr>
              <w:t>Taekwondo</w:t>
            </w:r>
          </w:p>
        </w:tc>
        <w:tc>
          <w:tcPr>
            <w:tcW w:type="dxa" w:w="2102"/>
            <w:vAlign w:val="center"/>
          </w:tcPr>
          <w:p>
            <w:r>
              <w:rPr>
                <w:sz w:val="14"/>
              </w:rPr>
              <w:t>Indoor mat</w:t>
            </w:r>
          </w:p>
        </w:tc>
        <w:tc>
          <w:tcPr>
            <w:tcW w:type="dxa" w:w="2102"/>
            <w:vAlign w:val="center"/>
          </w:tcPr>
          <w:p>
            <w:r>
              <w:rPr>
                <w:sz w:val="14"/>
              </w:rPr>
              <w:t>Medium</w:t>
            </w:r>
          </w:p>
        </w:tc>
        <w:tc>
          <w:tcPr>
            <w:tcW w:type="dxa" w:w="2102"/>
            <w:vAlign w:val="center"/>
          </w:tcPr>
          <w:p>
            <w:r>
              <w:rPr>
                <w:sz w:val="14"/>
              </w:rPr>
              <w:t>5</w:t>
            </w:r>
          </w:p>
        </w:tc>
        <w:tc>
          <w:tcPr>
            <w:tcW w:type="dxa" w:w="2102"/>
            <w:vAlign w:val="center"/>
          </w:tcPr>
          <w:p>
            <w:r>
              <w:rPr>
                <w:sz w:val="14"/>
              </w:rPr>
              <w:t>Matted room</w:t>
            </w:r>
          </w:p>
        </w:tc>
      </w:tr>
      <w:tr>
        <w:tc>
          <w:tcPr>
            <w:tcW w:type="dxa" w:w="2102"/>
            <w:vAlign w:val="center"/>
          </w:tcPr>
          <w:p>
            <w:r>
              <w:rPr>
                <w:sz w:val="14"/>
              </w:rPr>
              <w:t>Tennis</w:t>
            </w:r>
          </w:p>
        </w:tc>
        <w:tc>
          <w:tcPr>
            <w:tcW w:type="dxa" w:w="2102"/>
            <w:vAlign w:val="center"/>
          </w:tcPr>
          <w:p>
            <w:r>
              <w:rPr>
                <w:sz w:val="14"/>
              </w:rPr>
              <w:t>School/partner court</w:t>
            </w:r>
          </w:p>
        </w:tc>
        <w:tc>
          <w:tcPr>
            <w:tcW w:type="dxa" w:w="2102"/>
            <w:vAlign w:val="center"/>
          </w:tcPr>
          <w:p>
            <w:r>
              <w:rPr>
                <w:sz w:val="14"/>
              </w:rPr>
              <w:t>Medium</w:t>
            </w:r>
          </w:p>
        </w:tc>
        <w:tc>
          <w:tcPr>
            <w:tcW w:type="dxa" w:w="2102"/>
            <w:vAlign w:val="center"/>
          </w:tcPr>
          <w:p>
            <w:r>
              <w:rPr>
                <w:sz w:val="14"/>
              </w:rPr>
              <w:t>5</w:t>
            </w:r>
          </w:p>
        </w:tc>
        <w:tc>
          <w:tcPr>
            <w:tcW w:type="dxa" w:w="2102"/>
            <w:vAlign w:val="center"/>
          </w:tcPr>
          <w:p>
            <w:r>
              <w:rPr>
                <w:sz w:val="14"/>
              </w:rPr>
              <w:t>Mini-tennis; court access required</w:t>
            </w:r>
          </w:p>
        </w:tc>
      </w:tr>
      <w:tr>
        <w:tc>
          <w:tcPr>
            <w:tcW w:type="dxa" w:w="2102"/>
            <w:vAlign w:val="center"/>
          </w:tcPr>
          <w:p>
            <w:r>
              <w:rPr>
                <w:sz w:val="14"/>
              </w:rPr>
              <w:t>Triathlon</w:t>
            </w:r>
          </w:p>
        </w:tc>
        <w:tc>
          <w:tcPr>
            <w:tcW w:type="dxa" w:w="2102"/>
            <w:vAlign w:val="center"/>
          </w:tcPr>
          <w:p>
            <w:r>
              <w:rPr>
                <w:sz w:val="14"/>
              </w:rPr>
              <w:t>Hybrid</w:t>
            </w:r>
          </w:p>
        </w:tc>
        <w:tc>
          <w:tcPr>
            <w:tcW w:type="dxa" w:w="2102"/>
            <w:vAlign w:val="center"/>
          </w:tcPr>
          <w:p>
            <w:r>
              <w:rPr>
                <w:sz w:val="14"/>
              </w:rPr>
              <w:t>Medium</w:t>
            </w:r>
          </w:p>
        </w:tc>
        <w:tc>
          <w:tcPr>
            <w:tcW w:type="dxa" w:w="2102"/>
            <w:vAlign w:val="center"/>
          </w:tcPr>
          <w:p>
            <w:r>
              <w:rPr>
                <w:sz w:val="14"/>
              </w:rPr>
              <w:t>8</w:t>
            </w:r>
          </w:p>
        </w:tc>
        <w:tc>
          <w:tcPr>
            <w:tcW w:type="dxa" w:w="2102"/>
            <w:vAlign w:val="center"/>
          </w:tcPr>
          <w:p>
            <w:r>
              <w:rPr>
                <w:sz w:val="14"/>
              </w:rPr>
              <w:t>Run/bike on campus; swim partner</w:t>
            </w:r>
          </w:p>
        </w:tc>
      </w:tr>
      <w:tr>
        <w:tc>
          <w:tcPr>
            <w:tcW w:type="dxa" w:w="2102"/>
            <w:vAlign w:val="center"/>
          </w:tcPr>
          <w:p>
            <w:r>
              <w:rPr>
                <w:sz w:val="14"/>
              </w:rPr>
              <w:t>Volleyball</w:t>
            </w:r>
          </w:p>
        </w:tc>
        <w:tc>
          <w:tcPr>
            <w:tcW w:type="dxa" w:w="2102"/>
            <w:vAlign w:val="center"/>
          </w:tcPr>
          <w:p>
            <w:r>
              <w:rPr>
                <w:sz w:val="14"/>
              </w:rPr>
              <w:t>School court/shared field</w:t>
            </w:r>
          </w:p>
        </w:tc>
        <w:tc>
          <w:tcPr>
            <w:tcW w:type="dxa" w:w="2102"/>
            <w:vAlign w:val="center"/>
          </w:tcPr>
          <w:p>
            <w:r>
              <w:rPr>
                <w:sz w:val="14"/>
              </w:rPr>
              <w:t>Medium</w:t>
            </w:r>
          </w:p>
        </w:tc>
        <w:tc>
          <w:tcPr>
            <w:tcW w:type="dxa" w:w="2102"/>
            <w:vAlign w:val="center"/>
          </w:tcPr>
          <w:p>
            <w:r>
              <w:rPr>
                <w:sz w:val="14"/>
              </w:rPr>
              <w:t>8</w:t>
            </w:r>
          </w:p>
        </w:tc>
        <w:tc>
          <w:tcPr>
            <w:tcW w:type="dxa" w:w="2102"/>
            <w:vAlign w:val="center"/>
          </w:tcPr>
          <w:p>
            <w:r>
              <w:rPr>
                <w:sz w:val="14"/>
              </w:rPr>
              <w:t>Court or grass</w:t>
            </w:r>
          </w:p>
        </w:tc>
      </w:tr>
      <w:tr>
        <w:tc>
          <w:tcPr>
            <w:tcW w:type="dxa" w:w="2102"/>
            <w:vAlign w:val="center"/>
          </w:tcPr>
          <w:p>
            <w:r>
              <w:rPr>
                <w:sz w:val="14"/>
              </w:rPr>
              <w:t>Weightlifting</w:t>
            </w:r>
          </w:p>
        </w:tc>
        <w:tc>
          <w:tcPr>
            <w:tcW w:type="dxa" w:w="2102"/>
            <w:vAlign w:val="center"/>
          </w:tcPr>
          <w:p>
            <w:r>
              <w:rPr>
                <w:sz w:val="14"/>
              </w:rPr>
              <w:t>Indoor S&amp;C room</w:t>
            </w:r>
          </w:p>
        </w:tc>
        <w:tc>
          <w:tcPr>
            <w:tcW w:type="dxa" w:w="2102"/>
            <w:vAlign w:val="center"/>
          </w:tcPr>
          <w:p>
            <w:r>
              <w:rPr>
                <w:sz w:val="14"/>
              </w:rPr>
              <w:t>Medium</w:t>
            </w:r>
          </w:p>
        </w:tc>
        <w:tc>
          <w:tcPr>
            <w:tcW w:type="dxa" w:w="2102"/>
            <w:vAlign w:val="center"/>
          </w:tcPr>
          <w:p>
            <w:r>
              <w:rPr>
                <w:sz w:val="14"/>
              </w:rPr>
              <w:t>12</w:t>
            </w:r>
          </w:p>
        </w:tc>
        <w:tc>
          <w:tcPr>
            <w:tcW w:type="dxa" w:w="2102"/>
            <w:vAlign w:val="center"/>
          </w:tcPr>
          <w:p>
            <w:r>
              <w:rPr>
                <w:sz w:val="14"/>
              </w:rPr>
              <w:t>Youth technique and S&amp;C</w:t>
            </w:r>
          </w:p>
        </w:tc>
      </w:tr>
      <w:tr>
        <w:tc>
          <w:tcPr>
            <w:tcW w:type="dxa" w:w="2102"/>
            <w:vAlign w:val="center"/>
          </w:tcPr>
          <w:p>
            <w:r>
              <w:rPr>
                <w:sz w:val="14"/>
              </w:rPr>
              <w:t>Wrestling</w:t>
            </w:r>
          </w:p>
        </w:tc>
        <w:tc>
          <w:tcPr>
            <w:tcW w:type="dxa" w:w="2102"/>
            <w:vAlign w:val="center"/>
          </w:tcPr>
          <w:p>
            <w:r>
              <w:rPr>
                <w:sz w:val="14"/>
              </w:rPr>
              <w:t>Indoor mat</w:t>
            </w:r>
          </w:p>
        </w:tc>
        <w:tc>
          <w:tcPr>
            <w:tcW w:type="dxa" w:w="2102"/>
            <w:vAlign w:val="center"/>
          </w:tcPr>
          <w:p>
            <w:r>
              <w:rPr>
                <w:sz w:val="14"/>
              </w:rPr>
              <w:t>Medium</w:t>
            </w:r>
          </w:p>
        </w:tc>
        <w:tc>
          <w:tcPr>
            <w:tcW w:type="dxa" w:w="2102"/>
            <w:vAlign w:val="center"/>
          </w:tcPr>
          <w:p>
            <w:r>
              <w:rPr>
                <w:sz w:val="14"/>
              </w:rPr>
              <w:t>6</w:t>
            </w:r>
          </w:p>
        </w:tc>
        <w:tc>
          <w:tcPr>
            <w:tcW w:type="dxa" w:w="2102"/>
            <w:vAlign w:val="center"/>
          </w:tcPr>
          <w:p>
            <w:r>
              <w:rPr>
                <w:sz w:val="14"/>
              </w:rPr>
              <w:t>Matted training area</w:t>
            </w:r>
          </w:p>
        </w:tc>
      </w:tr>
    </w:tbl>
    <w:p>
      <w:r>
        <w:rPr>
          <w:i/>
          <w:color w:val="646464"/>
          <w:sz w:val="14"/>
        </w:rPr>
        <w:t>Sources / basis: S01-S03</w:t>
      </w:r>
    </w:p>
    <w:p>
      <w:r>
        <w:br w:type="page"/>
      </w:r>
    </w:p>
    <w:p>
      <w:pPr>
        <w:pStyle w:val="Heading1"/>
      </w:pPr>
      <w:r>
        <w:t>12. On-Site, Hybrid and Partner Delivery</w:t>
      </w:r>
    </w:p>
    <w:p>
      <w:pPr>
        <w:spacing w:after="100"/>
      </w:pPr>
      <w:r>
        <w:t>On a 1.5-acre school site, it is unrealistic to build competition-ready infrastructure for all sports. The correct model is exposure, fundamentals, assessment and pathway.</w:t>
      </w:r>
    </w:p>
    <w:p>
      <w:pPr>
        <w:spacing w:after="100"/>
      </w:pPr>
      <w:r>
        <w:t>Core sports such as cricket, football, athletics, hockey, basketball, badminton and table tennis can be school-site anchors depending on existing facilities. Water, equestrian, sailing, rowing and surfing require partner venues or camp formats.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Tier</w:t>
            </w:r>
          </w:p>
        </w:tc>
        <w:tc>
          <w:tcPr>
            <w:tcW w:type="dxa" w:w="3504"/>
            <w:shd w:fill="18304A"/>
          </w:tcPr>
          <w:p>
            <w:r>
              <w:rPr>
                <w:b/>
                <w:color w:val="FFFFFF"/>
                <w:sz w:val="14"/>
              </w:rPr>
              <w:t>Sports example</w:t>
            </w:r>
          </w:p>
        </w:tc>
        <w:tc>
          <w:tcPr>
            <w:tcW w:type="dxa" w:w="3504"/>
            <w:shd w:fill="18304A"/>
          </w:tcPr>
          <w:p>
            <w:r>
              <w:rPr>
                <w:b/>
                <w:color w:val="FFFFFF"/>
                <w:sz w:val="14"/>
              </w:rPr>
              <w:t>Delivery logic</w:t>
            </w:r>
          </w:p>
        </w:tc>
      </w:tr>
      <w:tr>
        <w:tc>
          <w:tcPr>
            <w:tcW w:type="dxa" w:w="3504"/>
            <w:vAlign w:val="center"/>
          </w:tcPr>
          <w:p>
            <w:r>
              <w:rPr>
                <w:sz w:val="14"/>
              </w:rPr>
              <w:t>On-site high fit</w:t>
            </w:r>
          </w:p>
        </w:tc>
        <w:tc>
          <w:tcPr>
            <w:tcW w:type="dxa" w:w="3504"/>
            <w:vAlign w:val="center"/>
          </w:tcPr>
          <w:p>
            <w:r>
              <w:rPr>
                <w:sz w:val="14"/>
              </w:rPr>
              <w:t>Cricket, football, athletics, hockey, basketball, badminton, table tennis</w:t>
            </w:r>
          </w:p>
        </w:tc>
        <w:tc>
          <w:tcPr>
            <w:tcW w:type="dxa" w:w="3504"/>
            <w:vAlign w:val="center"/>
          </w:tcPr>
          <w:p>
            <w:r>
              <w:rPr>
                <w:sz w:val="14"/>
              </w:rPr>
              <w:t>School field/court/classroom use</w:t>
            </w:r>
          </w:p>
        </w:tc>
      </w:tr>
      <w:tr>
        <w:tc>
          <w:tcPr>
            <w:tcW w:type="dxa" w:w="3504"/>
            <w:vAlign w:val="center"/>
          </w:tcPr>
          <w:p>
            <w:r>
              <w:rPr>
                <w:sz w:val="14"/>
              </w:rPr>
              <w:t>On-site specialist</w:t>
            </w:r>
          </w:p>
        </w:tc>
        <w:tc>
          <w:tcPr>
            <w:tcW w:type="dxa" w:w="3504"/>
            <w:vAlign w:val="center"/>
          </w:tcPr>
          <w:p>
            <w:r>
              <w:rPr>
                <w:sz w:val="14"/>
              </w:rPr>
              <w:t>Archery, gymnastics, fencing, boxing, judo, taekwondo, wrestling</w:t>
            </w:r>
          </w:p>
        </w:tc>
        <w:tc>
          <w:tcPr>
            <w:tcW w:type="dxa" w:w="3504"/>
            <w:vAlign w:val="center"/>
          </w:tcPr>
          <w:p>
            <w:r>
              <w:rPr>
                <w:sz w:val="14"/>
              </w:rPr>
              <w:t>Controlled indoor/portable set-up</w:t>
            </w:r>
          </w:p>
        </w:tc>
      </w:tr>
      <w:tr>
        <w:tc>
          <w:tcPr>
            <w:tcW w:type="dxa" w:w="3504"/>
            <w:vAlign w:val="center"/>
          </w:tcPr>
          <w:p>
            <w:r>
              <w:rPr>
                <w:sz w:val="14"/>
              </w:rPr>
              <w:t>Hybrid</w:t>
            </w:r>
          </w:p>
        </w:tc>
        <w:tc>
          <w:tcPr>
            <w:tcW w:type="dxa" w:w="3504"/>
            <w:vAlign w:val="center"/>
          </w:tcPr>
          <w:p>
            <w:r>
              <w:rPr>
                <w:sz w:val="14"/>
              </w:rPr>
              <w:t>Cycling, modern pentathlon, triathlon, climbing, tennis, golf</w:t>
            </w:r>
          </w:p>
        </w:tc>
        <w:tc>
          <w:tcPr>
            <w:tcW w:type="dxa" w:w="3504"/>
            <w:vAlign w:val="center"/>
          </w:tcPr>
          <w:p>
            <w:r>
              <w:rPr>
                <w:sz w:val="14"/>
              </w:rPr>
              <w:t>Partial on-site plus partner</w:t>
            </w:r>
          </w:p>
        </w:tc>
      </w:tr>
      <w:tr>
        <w:tc>
          <w:tcPr>
            <w:tcW w:type="dxa" w:w="3504"/>
            <w:vAlign w:val="center"/>
          </w:tcPr>
          <w:p>
            <w:r>
              <w:rPr>
                <w:sz w:val="14"/>
              </w:rPr>
              <w:t>Partner/off-site</w:t>
            </w:r>
          </w:p>
        </w:tc>
        <w:tc>
          <w:tcPr>
            <w:tcW w:type="dxa" w:w="3504"/>
            <w:vAlign w:val="center"/>
          </w:tcPr>
          <w:p>
            <w:r>
              <w:rPr>
                <w:sz w:val="14"/>
              </w:rPr>
              <w:t>Aquatics, canoe, rowing, sailing, surfing, equestrian</w:t>
            </w:r>
          </w:p>
        </w:tc>
        <w:tc>
          <w:tcPr>
            <w:tcW w:type="dxa" w:w="3504"/>
            <w:vAlign w:val="center"/>
          </w:tcPr>
          <w:p>
            <w:r>
              <w:rPr>
                <w:sz w:val="14"/>
              </w:rPr>
              <w:t>Specialist venue/camp</w:t>
            </w:r>
          </w:p>
        </w:tc>
      </w:tr>
    </w:tbl>
    <w:p>
      <w:r>
        <w:br w:type="page"/>
      </w:r>
    </w:p>
    <w:p>
      <w:pPr>
        <w:pStyle w:val="Heading1"/>
      </w:pPr>
      <w:r>
        <w:t>13. 1.5-Acre Site Use Plan</w:t>
      </w:r>
    </w:p>
    <w:p>
      <w:pPr>
        <w:spacing w:after="100"/>
      </w:pPr>
      <w:r>
        <w:t>The school satellite needs a flexible layout rather than dedicated permanent facilities. The field must be reconfigured by time slot and sport.</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Zone</w:t>
            </w:r>
          </w:p>
        </w:tc>
        <w:tc>
          <w:tcPr>
            <w:tcW w:type="dxa" w:w="5256"/>
            <w:shd w:fill="18304A"/>
          </w:tcPr>
          <w:p>
            <w:r>
              <w:rPr>
                <w:b/>
                <w:color w:val="FFFFFF"/>
                <w:sz w:val="14"/>
              </w:rPr>
              <w:t>Indicative use</w:t>
            </w:r>
          </w:p>
        </w:tc>
      </w:tr>
      <w:tr>
        <w:tc>
          <w:tcPr>
            <w:tcW w:type="dxa" w:w="5256"/>
            <w:vAlign w:val="center"/>
          </w:tcPr>
          <w:p>
            <w:r>
              <w:rPr>
                <w:sz w:val="14"/>
              </w:rPr>
              <w:t>Shared field</w:t>
            </w:r>
          </w:p>
        </w:tc>
        <w:tc>
          <w:tcPr>
            <w:tcW w:type="dxa" w:w="5256"/>
            <w:vAlign w:val="center"/>
          </w:tcPr>
          <w:p>
            <w:r>
              <w:rPr>
                <w:sz w:val="14"/>
              </w:rPr>
              <w:t>Football, cricket fielding, athletics, flag football, rugby, lacrosse, hockey basics</w:t>
            </w:r>
          </w:p>
        </w:tc>
      </w:tr>
      <w:tr>
        <w:tc>
          <w:tcPr>
            <w:tcW w:type="dxa" w:w="5256"/>
            <w:vAlign w:val="center"/>
          </w:tcPr>
          <w:p>
            <w:r>
              <w:rPr>
                <w:sz w:val="14"/>
              </w:rPr>
              <w:t>Cricket nets / training lane</w:t>
            </w:r>
          </w:p>
        </w:tc>
        <w:tc>
          <w:tcPr>
            <w:tcW w:type="dxa" w:w="5256"/>
            <w:vAlign w:val="center"/>
          </w:tcPr>
          <w:p>
            <w:r>
              <w:rPr>
                <w:sz w:val="14"/>
              </w:rPr>
              <w:t>Portable or semi-permanent nets</w:t>
            </w:r>
          </w:p>
        </w:tc>
      </w:tr>
      <w:tr>
        <w:tc>
          <w:tcPr>
            <w:tcW w:type="dxa" w:w="5256"/>
            <w:vAlign w:val="center"/>
          </w:tcPr>
          <w:p>
            <w:r>
              <w:rPr>
                <w:sz w:val="14"/>
              </w:rPr>
              <w:t>Court / hard surface</w:t>
            </w:r>
          </w:p>
        </w:tc>
        <w:tc>
          <w:tcPr>
            <w:tcW w:type="dxa" w:w="5256"/>
            <w:vAlign w:val="center"/>
          </w:tcPr>
          <w:p>
            <w:r>
              <w:rPr>
                <w:sz w:val="14"/>
              </w:rPr>
              <w:t>Basketball, volleyball, handball, tennis mini-format</w:t>
            </w:r>
          </w:p>
        </w:tc>
      </w:tr>
      <w:tr>
        <w:tc>
          <w:tcPr>
            <w:tcW w:type="dxa" w:w="5256"/>
            <w:vAlign w:val="center"/>
          </w:tcPr>
          <w:p>
            <w:r>
              <w:rPr>
                <w:sz w:val="14"/>
              </w:rPr>
              <w:t>Indoor room 1</w:t>
            </w:r>
          </w:p>
        </w:tc>
        <w:tc>
          <w:tcPr>
            <w:tcW w:type="dxa" w:w="5256"/>
            <w:vAlign w:val="center"/>
          </w:tcPr>
          <w:p>
            <w:r>
              <w:rPr>
                <w:sz w:val="14"/>
              </w:rPr>
              <w:t>Homework, tutoring, STEM</w:t>
            </w:r>
          </w:p>
        </w:tc>
      </w:tr>
      <w:tr>
        <w:tc>
          <w:tcPr>
            <w:tcW w:type="dxa" w:w="5256"/>
            <w:vAlign w:val="center"/>
          </w:tcPr>
          <w:p>
            <w:r>
              <w:rPr>
                <w:sz w:val="14"/>
              </w:rPr>
              <w:t>Indoor room 2</w:t>
            </w:r>
          </w:p>
        </w:tc>
        <w:tc>
          <w:tcPr>
            <w:tcW w:type="dxa" w:w="5256"/>
            <w:vAlign w:val="center"/>
          </w:tcPr>
          <w:p>
            <w:r>
              <w:rPr>
                <w:sz w:val="14"/>
              </w:rPr>
              <w:t>Table tennis, martial arts, fencing, boxing fitness</w:t>
            </w:r>
          </w:p>
        </w:tc>
      </w:tr>
      <w:tr>
        <w:tc>
          <w:tcPr>
            <w:tcW w:type="dxa" w:w="5256"/>
            <w:vAlign w:val="center"/>
          </w:tcPr>
          <w:p>
            <w:r>
              <w:rPr>
                <w:sz w:val="14"/>
              </w:rPr>
              <w:t>Controlled lane</w:t>
            </w:r>
          </w:p>
        </w:tc>
        <w:tc>
          <w:tcPr>
            <w:tcW w:type="dxa" w:w="5256"/>
            <w:vAlign w:val="center"/>
          </w:tcPr>
          <w:p>
            <w:r>
              <w:rPr>
                <w:sz w:val="14"/>
              </w:rPr>
              <w:t>Archery or laser/skill sport under supervision</w:t>
            </w:r>
          </w:p>
        </w:tc>
      </w:tr>
      <w:tr>
        <w:tc>
          <w:tcPr>
            <w:tcW w:type="dxa" w:w="5256"/>
            <w:vAlign w:val="center"/>
          </w:tcPr>
          <w:p>
            <w:r>
              <w:rPr>
                <w:sz w:val="14"/>
              </w:rPr>
              <w:t>Medical / admin</w:t>
            </w:r>
          </w:p>
        </w:tc>
        <w:tc>
          <w:tcPr>
            <w:tcW w:type="dxa" w:w="5256"/>
            <w:vAlign w:val="center"/>
          </w:tcPr>
          <w:p>
            <w:r>
              <w:rPr>
                <w:sz w:val="14"/>
              </w:rPr>
              <w:t>First aid, admissions, storage</w:t>
            </w:r>
          </w:p>
        </w:tc>
      </w:tr>
      <w:tr>
        <w:tc>
          <w:tcPr>
            <w:tcW w:type="dxa" w:w="5256"/>
            <w:vAlign w:val="center"/>
          </w:tcPr>
          <w:p>
            <w:r>
              <w:rPr>
                <w:sz w:val="14"/>
              </w:rPr>
              <w:t>Gate / parent lounge</w:t>
            </w:r>
          </w:p>
        </w:tc>
        <w:tc>
          <w:tcPr>
            <w:tcW w:type="dxa" w:w="5256"/>
            <w:vAlign w:val="center"/>
          </w:tcPr>
          <w:p>
            <w:r>
              <w:rPr>
                <w:sz w:val="14"/>
              </w:rPr>
              <w:t>Controlled pickup and waiting</w:t>
            </w:r>
          </w:p>
        </w:tc>
      </w:tr>
    </w:tbl>
    <w:p>
      <w:r>
        <w:br w:type="page"/>
      </w:r>
    </w:p>
    <w:p>
      <w:pPr>
        <w:pStyle w:val="Heading1"/>
      </w:pPr>
      <w:r>
        <w:t>14. Daily Timetable</w:t>
      </w:r>
    </w:p>
    <w:p>
      <w:pPr>
        <w:spacing w:after="100"/>
      </w:pPr>
      <w:r>
        <w:t>The operating model uses the time after regular school as the main revenue window. Morning and weekend time can support adult fitness, community leagues, camps and corporate activity.</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Time</w:t>
            </w:r>
          </w:p>
        </w:tc>
        <w:tc>
          <w:tcPr>
            <w:tcW w:type="dxa" w:w="5256"/>
            <w:shd w:fill="18304A"/>
          </w:tcPr>
          <w:p>
            <w:r>
              <w:rPr>
                <w:b/>
                <w:color w:val="FFFFFF"/>
                <w:sz w:val="14"/>
              </w:rPr>
              <w:t>Use</w:t>
            </w:r>
          </w:p>
        </w:tc>
      </w:tr>
      <w:tr>
        <w:tc>
          <w:tcPr>
            <w:tcW w:type="dxa" w:w="5256"/>
            <w:vAlign w:val="center"/>
          </w:tcPr>
          <w:p>
            <w:r>
              <w:rPr>
                <w:sz w:val="14"/>
              </w:rPr>
              <w:t>6:00-8:00 AM</w:t>
            </w:r>
          </w:p>
        </w:tc>
        <w:tc>
          <w:tcPr>
            <w:tcW w:type="dxa" w:w="5256"/>
            <w:vAlign w:val="center"/>
          </w:tcPr>
          <w:p>
            <w:r>
              <w:rPr>
                <w:sz w:val="14"/>
              </w:rPr>
              <w:t>Optional adult fitness / academy early batch</w:t>
            </w:r>
          </w:p>
        </w:tc>
      </w:tr>
      <w:tr>
        <w:tc>
          <w:tcPr>
            <w:tcW w:type="dxa" w:w="5256"/>
            <w:vAlign w:val="center"/>
          </w:tcPr>
          <w:p>
            <w:r>
              <w:rPr>
                <w:sz w:val="14"/>
              </w:rPr>
              <w:t>2:30-3:30 PM</w:t>
            </w:r>
          </w:p>
        </w:tc>
        <w:tc>
          <w:tcPr>
            <w:tcW w:type="dxa" w:w="5256"/>
            <w:vAlign w:val="center"/>
          </w:tcPr>
          <w:p>
            <w:r>
              <w:rPr>
                <w:sz w:val="14"/>
              </w:rPr>
              <w:t>School handover, attendance and snack setup</w:t>
            </w:r>
          </w:p>
        </w:tc>
      </w:tr>
      <w:tr>
        <w:tc>
          <w:tcPr>
            <w:tcW w:type="dxa" w:w="5256"/>
            <w:vAlign w:val="center"/>
          </w:tcPr>
          <w:p>
            <w:r>
              <w:rPr>
                <w:sz w:val="14"/>
              </w:rPr>
              <w:t>3:30-5:00 PM</w:t>
            </w:r>
          </w:p>
        </w:tc>
        <w:tc>
          <w:tcPr>
            <w:tcW w:type="dxa" w:w="5256"/>
            <w:vAlign w:val="center"/>
          </w:tcPr>
          <w:p>
            <w:r>
              <w:rPr>
                <w:sz w:val="14"/>
              </w:rPr>
              <w:t>Foundation/discovery sport batches</w:t>
            </w:r>
          </w:p>
        </w:tc>
      </w:tr>
      <w:tr>
        <w:tc>
          <w:tcPr>
            <w:tcW w:type="dxa" w:w="5256"/>
            <w:vAlign w:val="center"/>
          </w:tcPr>
          <w:p>
            <w:r>
              <w:rPr>
                <w:sz w:val="14"/>
              </w:rPr>
              <w:t>5:00-6:30 PM</w:t>
            </w:r>
          </w:p>
        </w:tc>
        <w:tc>
          <w:tcPr>
            <w:tcW w:type="dxa" w:w="5256"/>
            <w:vAlign w:val="center"/>
          </w:tcPr>
          <w:p>
            <w:r>
              <w:rPr>
                <w:sz w:val="14"/>
              </w:rPr>
              <w:t>Development/performance sport batches</w:t>
            </w:r>
          </w:p>
        </w:tc>
      </w:tr>
      <w:tr>
        <w:tc>
          <w:tcPr>
            <w:tcW w:type="dxa" w:w="5256"/>
            <w:vAlign w:val="center"/>
          </w:tcPr>
          <w:p>
            <w:r>
              <w:rPr>
                <w:sz w:val="14"/>
              </w:rPr>
              <w:t>6:30-7:45 PM</w:t>
            </w:r>
          </w:p>
        </w:tc>
        <w:tc>
          <w:tcPr>
            <w:tcW w:type="dxa" w:w="5256"/>
            <w:vAlign w:val="center"/>
          </w:tcPr>
          <w:p>
            <w:r>
              <w:rPr>
                <w:sz w:val="14"/>
              </w:rPr>
              <w:t>Homework / tutoring / leadership</w:t>
            </w:r>
          </w:p>
        </w:tc>
      </w:tr>
      <w:tr>
        <w:tc>
          <w:tcPr>
            <w:tcW w:type="dxa" w:w="5256"/>
            <w:vAlign w:val="center"/>
          </w:tcPr>
          <w:p>
            <w:r>
              <w:rPr>
                <w:sz w:val="14"/>
              </w:rPr>
              <w:t>7:45-8:30 PM</w:t>
            </w:r>
          </w:p>
        </w:tc>
        <w:tc>
          <w:tcPr>
            <w:tcW w:type="dxa" w:w="5256"/>
            <w:vAlign w:val="center"/>
          </w:tcPr>
          <w:p>
            <w:r>
              <w:rPr>
                <w:sz w:val="14"/>
              </w:rPr>
              <w:t>Extended-care pickup / dinner where permitted</w:t>
            </w:r>
          </w:p>
        </w:tc>
      </w:tr>
      <w:tr>
        <w:tc>
          <w:tcPr>
            <w:tcW w:type="dxa" w:w="5256"/>
            <w:vAlign w:val="center"/>
          </w:tcPr>
          <w:p>
            <w:r>
              <w:rPr>
                <w:sz w:val="14"/>
              </w:rPr>
              <w:t>Weekend</w:t>
            </w:r>
          </w:p>
        </w:tc>
        <w:tc>
          <w:tcPr>
            <w:tcW w:type="dxa" w:w="5256"/>
            <w:vAlign w:val="center"/>
          </w:tcPr>
          <w:p>
            <w:r>
              <w:rPr>
                <w:sz w:val="14"/>
              </w:rPr>
              <w:t>Leagues, camps, corporate, rentals, NGO/CSR</w:t>
            </w:r>
          </w:p>
        </w:tc>
      </w:tr>
    </w:tbl>
    <w:p>
      <w:r>
        <w:br w:type="page"/>
      </w:r>
    </w:p>
    <w:p>
      <w:pPr>
        <w:pStyle w:val="Heading1"/>
      </w:pPr>
      <w:r>
        <w:t>15. After-School Product</w:t>
      </w:r>
    </w:p>
    <w:p>
      <w:pPr>
        <w:spacing w:after="100"/>
      </w:pPr>
      <w:r>
        <w:t>The after-school product is the most important working-parent proposition. It combines safe custody, food, sport, homework, parent communication and verified pickup. In the satellite model, overnight residential is not the base case.</w:t>
      </w:r>
    </w:p>
    <w:p>
      <w:r>
        <w:br w:type="page"/>
      </w:r>
    </w:p>
    <w:p>
      <w:pPr>
        <w:pStyle w:val="Heading1"/>
      </w:pPr>
      <w:r>
        <w:t>16. Academic and Tutor Model</w:t>
      </w:r>
    </w:p>
    <w:p>
      <w:pPr>
        <w:spacing w:after="100"/>
      </w:pPr>
      <w:r>
        <w:t>The satellite offers homework support, core subject tutoring, STEM, Olympiad support, language support and study habits. Tutors are integrated into the same timetable as sports.</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Role</w:t>
            </w:r>
          </w:p>
        </w:tc>
        <w:tc>
          <w:tcPr>
            <w:tcW w:type="dxa" w:w="3504"/>
            <w:shd w:fill="18304A"/>
          </w:tcPr>
          <w:p>
            <w:r>
              <w:rPr>
                <w:b/>
                <w:color w:val="FFFFFF"/>
                <w:sz w:val="14"/>
              </w:rPr>
              <w:t>FTE</w:t>
            </w:r>
          </w:p>
        </w:tc>
        <w:tc>
          <w:tcPr>
            <w:tcW w:type="dxa" w:w="3504"/>
            <w:shd w:fill="18304A"/>
          </w:tcPr>
          <w:p>
            <w:r>
              <w:rPr>
                <w:b/>
                <w:color w:val="FFFFFF"/>
                <w:sz w:val="14"/>
              </w:rPr>
              <w:t>Monthly cost assumption</w:t>
            </w:r>
          </w:p>
        </w:tc>
      </w:tr>
      <w:tr>
        <w:tc>
          <w:tcPr>
            <w:tcW w:type="dxa" w:w="3504"/>
            <w:vAlign w:val="center"/>
          </w:tcPr>
          <w:p>
            <w:r>
              <w:rPr>
                <w:sz w:val="14"/>
              </w:rPr>
              <w:t>Academic/Homework Lead</w:t>
            </w:r>
          </w:p>
        </w:tc>
        <w:tc>
          <w:tcPr>
            <w:tcW w:type="dxa" w:w="3504"/>
            <w:vAlign w:val="center"/>
          </w:tcPr>
          <w:p>
            <w:r>
              <w:rPr>
                <w:sz w:val="14"/>
              </w:rPr>
              <w:t>1</w:t>
            </w:r>
          </w:p>
        </w:tc>
        <w:tc>
          <w:tcPr>
            <w:tcW w:type="dxa" w:w="3504"/>
            <w:vAlign w:val="center"/>
          </w:tcPr>
          <w:p>
            <w:r>
              <w:rPr>
                <w:sz w:val="14"/>
              </w:rPr>
              <w:t>Rs.50,000</w:t>
            </w:r>
          </w:p>
        </w:tc>
      </w:tr>
      <w:tr>
        <w:tc>
          <w:tcPr>
            <w:tcW w:type="dxa" w:w="3504"/>
            <w:vAlign w:val="center"/>
          </w:tcPr>
          <w:p>
            <w:r>
              <w:rPr>
                <w:sz w:val="14"/>
              </w:rPr>
              <w:t>Tutors</w:t>
            </w:r>
          </w:p>
        </w:tc>
        <w:tc>
          <w:tcPr>
            <w:tcW w:type="dxa" w:w="3504"/>
            <w:vAlign w:val="center"/>
          </w:tcPr>
          <w:p>
            <w:r>
              <w:rPr>
                <w:sz w:val="14"/>
              </w:rPr>
              <w:t>4</w:t>
            </w:r>
          </w:p>
        </w:tc>
        <w:tc>
          <w:tcPr>
            <w:tcW w:type="dxa" w:w="3504"/>
            <w:vAlign w:val="center"/>
          </w:tcPr>
          <w:p>
            <w:r>
              <w:rPr>
                <w:sz w:val="14"/>
              </w:rPr>
              <w:t>Rs.35,000 each</w:t>
            </w:r>
          </w:p>
        </w:tc>
      </w:tr>
      <w:tr>
        <w:tc>
          <w:tcPr>
            <w:tcW w:type="dxa" w:w="3504"/>
            <w:vAlign w:val="center"/>
          </w:tcPr>
          <w:p>
            <w:r>
              <w:rPr>
                <w:sz w:val="14"/>
              </w:rPr>
              <w:t>STEM/Enrichment Tutor</w:t>
            </w:r>
          </w:p>
        </w:tc>
        <w:tc>
          <w:tcPr>
            <w:tcW w:type="dxa" w:w="3504"/>
            <w:vAlign w:val="center"/>
          </w:tcPr>
          <w:p>
            <w:r>
              <w:rPr>
                <w:sz w:val="14"/>
              </w:rPr>
              <w:t>1</w:t>
            </w:r>
          </w:p>
        </w:tc>
        <w:tc>
          <w:tcPr>
            <w:tcW w:type="dxa" w:w="3504"/>
            <w:vAlign w:val="center"/>
          </w:tcPr>
          <w:p>
            <w:r>
              <w:rPr>
                <w:sz w:val="14"/>
              </w:rPr>
              <w:t>Rs.40,000</w:t>
            </w:r>
          </w:p>
        </w:tc>
      </w:tr>
      <w:tr>
        <w:tc>
          <w:tcPr>
            <w:tcW w:type="dxa" w:w="3504"/>
            <w:vAlign w:val="center"/>
          </w:tcPr>
          <w:p>
            <w:r>
              <w:rPr>
                <w:sz w:val="14"/>
              </w:rPr>
              <w:t>Care Supervisors</w:t>
            </w:r>
          </w:p>
        </w:tc>
        <w:tc>
          <w:tcPr>
            <w:tcW w:type="dxa" w:w="3504"/>
            <w:vAlign w:val="center"/>
          </w:tcPr>
          <w:p>
            <w:r>
              <w:rPr>
                <w:sz w:val="14"/>
              </w:rPr>
              <w:t>3</w:t>
            </w:r>
          </w:p>
        </w:tc>
        <w:tc>
          <w:tcPr>
            <w:tcW w:type="dxa" w:w="3504"/>
            <w:vAlign w:val="center"/>
          </w:tcPr>
          <w:p>
            <w:r>
              <w:rPr>
                <w:sz w:val="14"/>
              </w:rPr>
              <w:t>Rs.28,000 each</w:t>
            </w:r>
          </w:p>
        </w:tc>
      </w:tr>
    </w:tbl>
    <w:p>
      <w:r>
        <w:rPr>
          <w:i/>
          <w:color w:val="646464"/>
          <w:sz w:val="14"/>
        </w:rPr>
        <w:t>Sources / basis: S17</w:t>
      </w:r>
    </w:p>
    <w:p>
      <w:r>
        <w:br w:type="page"/>
      </w:r>
    </w:p>
    <w:p>
      <w:pPr>
        <w:pStyle w:val="Heading1"/>
      </w:pPr>
      <w:r>
        <w:t>17. Sports Coaching Model</w:t>
      </w:r>
    </w:p>
    <w:p>
      <w:pPr>
        <w:spacing w:after="100"/>
      </w:pPr>
      <w:r>
        <w:t>Each satellite has a multi-sport head coach, core coaches for anchor sports, assistant coaches for ratios and visiting Olympic specialists for rotational exposure.</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Role</w:t>
            </w:r>
          </w:p>
        </w:tc>
        <w:tc>
          <w:tcPr>
            <w:tcW w:type="dxa" w:w="3504"/>
            <w:shd w:fill="18304A"/>
          </w:tcPr>
          <w:p>
            <w:r>
              <w:rPr>
                <w:b/>
                <w:color w:val="FFFFFF"/>
                <w:sz w:val="14"/>
              </w:rPr>
              <w:t>FTE</w:t>
            </w:r>
          </w:p>
        </w:tc>
        <w:tc>
          <w:tcPr>
            <w:tcW w:type="dxa" w:w="3504"/>
            <w:shd w:fill="18304A"/>
          </w:tcPr>
          <w:p>
            <w:r>
              <w:rPr>
                <w:b/>
                <w:color w:val="FFFFFF"/>
                <w:sz w:val="14"/>
              </w:rPr>
              <w:t>Monthly cost assumption</w:t>
            </w:r>
          </w:p>
        </w:tc>
      </w:tr>
      <w:tr>
        <w:tc>
          <w:tcPr>
            <w:tcW w:type="dxa" w:w="3504"/>
            <w:vAlign w:val="center"/>
          </w:tcPr>
          <w:p>
            <w:r>
              <w:rPr>
                <w:sz w:val="14"/>
              </w:rPr>
              <w:t>Head Coach - Multi-sport</w:t>
            </w:r>
          </w:p>
        </w:tc>
        <w:tc>
          <w:tcPr>
            <w:tcW w:type="dxa" w:w="3504"/>
            <w:vAlign w:val="center"/>
          </w:tcPr>
          <w:p>
            <w:r>
              <w:rPr>
                <w:sz w:val="14"/>
              </w:rPr>
              <w:t>1</w:t>
            </w:r>
          </w:p>
        </w:tc>
        <w:tc>
          <w:tcPr>
            <w:tcW w:type="dxa" w:w="3504"/>
            <w:vAlign w:val="center"/>
          </w:tcPr>
          <w:p>
            <w:r>
              <w:rPr>
                <w:sz w:val="14"/>
              </w:rPr>
              <w:t>Rs.65,000</w:t>
            </w:r>
          </w:p>
        </w:tc>
      </w:tr>
      <w:tr>
        <w:tc>
          <w:tcPr>
            <w:tcW w:type="dxa" w:w="3504"/>
            <w:vAlign w:val="center"/>
          </w:tcPr>
          <w:p>
            <w:r>
              <w:rPr>
                <w:sz w:val="14"/>
              </w:rPr>
              <w:t>Core Coaches</w:t>
            </w:r>
          </w:p>
        </w:tc>
        <w:tc>
          <w:tcPr>
            <w:tcW w:type="dxa" w:w="3504"/>
            <w:vAlign w:val="center"/>
          </w:tcPr>
          <w:p>
            <w:r>
              <w:rPr>
                <w:sz w:val="14"/>
              </w:rPr>
              <w:t>4</w:t>
            </w:r>
          </w:p>
        </w:tc>
        <w:tc>
          <w:tcPr>
            <w:tcW w:type="dxa" w:w="3504"/>
            <w:vAlign w:val="center"/>
          </w:tcPr>
          <w:p>
            <w:r>
              <w:rPr>
                <w:sz w:val="14"/>
              </w:rPr>
              <w:t>Rs.40,000 each</w:t>
            </w:r>
          </w:p>
        </w:tc>
      </w:tr>
      <w:tr>
        <w:tc>
          <w:tcPr>
            <w:tcW w:type="dxa" w:w="3504"/>
            <w:vAlign w:val="center"/>
          </w:tcPr>
          <w:p>
            <w:r>
              <w:rPr>
                <w:sz w:val="14"/>
              </w:rPr>
              <w:t>Assistant Coaches</w:t>
            </w:r>
          </w:p>
        </w:tc>
        <w:tc>
          <w:tcPr>
            <w:tcW w:type="dxa" w:w="3504"/>
            <w:vAlign w:val="center"/>
          </w:tcPr>
          <w:p>
            <w:r>
              <w:rPr>
                <w:sz w:val="14"/>
              </w:rPr>
              <w:t>6</w:t>
            </w:r>
          </w:p>
        </w:tc>
        <w:tc>
          <w:tcPr>
            <w:tcW w:type="dxa" w:w="3504"/>
            <w:vAlign w:val="center"/>
          </w:tcPr>
          <w:p>
            <w:r>
              <w:rPr>
                <w:sz w:val="14"/>
              </w:rPr>
              <w:t>Rs.25,000 each</w:t>
            </w:r>
          </w:p>
        </w:tc>
      </w:tr>
      <w:tr>
        <w:tc>
          <w:tcPr>
            <w:tcW w:type="dxa" w:w="3504"/>
            <w:vAlign w:val="center"/>
          </w:tcPr>
          <w:p>
            <w:r>
              <w:rPr>
                <w:sz w:val="14"/>
              </w:rPr>
              <w:t>Visiting Specialists - FTE equivalent</w:t>
            </w:r>
          </w:p>
        </w:tc>
        <w:tc>
          <w:tcPr>
            <w:tcW w:type="dxa" w:w="3504"/>
            <w:vAlign w:val="center"/>
          </w:tcPr>
          <w:p>
            <w:r>
              <w:rPr>
                <w:sz w:val="14"/>
              </w:rPr>
              <w:t>2</w:t>
            </w:r>
          </w:p>
        </w:tc>
        <w:tc>
          <w:tcPr>
            <w:tcW w:type="dxa" w:w="3504"/>
            <w:vAlign w:val="center"/>
          </w:tcPr>
          <w:p>
            <w:r>
              <w:rPr>
                <w:sz w:val="14"/>
              </w:rPr>
              <w:t>Rs.45,000 each</w:t>
            </w:r>
          </w:p>
        </w:tc>
      </w:tr>
    </w:tbl>
    <w:p>
      <w:r>
        <w:br w:type="page"/>
      </w:r>
    </w:p>
    <w:p>
      <w:pPr>
        <w:pStyle w:val="Heading1"/>
      </w:pPr>
      <w:r>
        <w:t>18. Security Manpower</w:t>
      </w:r>
    </w:p>
    <w:p>
      <w:pPr>
        <w:spacing w:after="100"/>
      </w:pPr>
      <w:r>
        <w:t>Because the satellite operates inside a school with children after regular hours, security must be explicit and not assumed to be covered by daytime school teams.</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Role</w:t>
            </w:r>
          </w:p>
        </w:tc>
        <w:tc>
          <w:tcPr>
            <w:tcW w:type="dxa" w:w="2628"/>
            <w:shd w:fill="18304A"/>
          </w:tcPr>
          <w:p>
            <w:r>
              <w:rPr>
                <w:b/>
                <w:color w:val="FFFFFF"/>
                <w:sz w:val="14"/>
              </w:rPr>
              <w:t>FTE</w:t>
            </w:r>
          </w:p>
        </w:tc>
        <w:tc>
          <w:tcPr>
            <w:tcW w:type="dxa" w:w="2628"/>
            <w:shd w:fill="18304A"/>
          </w:tcPr>
          <w:p>
            <w:r>
              <w:rPr>
                <w:b/>
                <w:color w:val="FFFFFF"/>
                <w:sz w:val="14"/>
              </w:rPr>
              <w:t>Monthly cost assumption</w:t>
            </w:r>
          </w:p>
        </w:tc>
        <w:tc>
          <w:tcPr>
            <w:tcW w:type="dxa" w:w="2628"/>
            <w:shd w:fill="18304A"/>
          </w:tcPr>
          <w:p>
            <w:r>
              <w:rPr>
                <w:b/>
                <w:color w:val="FFFFFF"/>
                <w:sz w:val="14"/>
              </w:rPr>
              <w:t>Purpose</w:t>
            </w:r>
          </w:p>
        </w:tc>
      </w:tr>
      <w:tr>
        <w:tc>
          <w:tcPr>
            <w:tcW w:type="dxa" w:w="2628"/>
            <w:vAlign w:val="center"/>
          </w:tcPr>
          <w:p>
            <w:r>
              <w:rPr>
                <w:sz w:val="14"/>
              </w:rPr>
              <w:t>Security Supervisor</w:t>
            </w:r>
          </w:p>
        </w:tc>
        <w:tc>
          <w:tcPr>
            <w:tcW w:type="dxa" w:w="2628"/>
            <w:vAlign w:val="center"/>
          </w:tcPr>
          <w:p>
            <w:r>
              <w:rPr>
                <w:sz w:val="14"/>
              </w:rPr>
              <w:t>1</w:t>
            </w:r>
          </w:p>
        </w:tc>
        <w:tc>
          <w:tcPr>
            <w:tcW w:type="dxa" w:w="2628"/>
            <w:vAlign w:val="center"/>
          </w:tcPr>
          <w:p>
            <w:r>
              <w:rPr>
                <w:sz w:val="14"/>
              </w:rPr>
              <w:t>Rs.35,000</w:t>
            </w:r>
          </w:p>
        </w:tc>
        <w:tc>
          <w:tcPr>
            <w:tcW w:type="dxa" w:w="2628"/>
            <w:vAlign w:val="center"/>
          </w:tcPr>
          <w:p>
            <w:r>
              <w:rPr>
                <w:sz w:val="14"/>
              </w:rPr>
              <w:t>Shift oversight</w:t>
            </w:r>
          </w:p>
        </w:tc>
      </w:tr>
      <w:tr>
        <w:tc>
          <w:tcPr>
            <w:tcW w:type="dxa" w:w="2628"/>
            <w:vAlign w:val="center"/>
          </w:tcPr>
          <w:p>
            <w:r>
              <w:rPr>
                <w:sz w:val="14"/>
              </w:rPr>
              <w:t>Security Guards</w:t>
            </w:r>
          </w:p>
        </w:tc>
        <w:tc>
          <w:tcPr>
            <w:tcW w:type="dxa" w:w="2628"/>
            <w:vAlign w:val="center"/>
          </w:tcPr>
          <w:p>
            <w:r>
              <w:rPr>
                <w:sz w:val="14"/>
              </w:rPr>
              <w:t>4</w:t>
            </w:r>
          </w:p>
        </w:tc>
        <w:tc>
          <w:tcPr>
            <w:tcW w:type="dxa" w:w="2628"/>
            <w:vAlign w:val="center"/>
          </w:tcPr>
          <w:p>
            <w:r>
              <w:rPr>
                <w:sz w:val="14"/>
              </w:rPr>
              <w:t>Rs.25,000 each</w:t>
            </w:r>
          </w:p>
        </w:tc>
        <w:tc>
          <w:tcPr>
            <w:tcW w:type="dxa" w:w="2628"/>
            <w:vAlign w:val="center"/>
          </w:tcPr>
          <w:p>
            <w:r>
              <w:rPr>
                <w:sz w:val="14"/>
              </w:rPr>
              <w:t>Gate/field coverage</w:t>
            </w:r>
          </w:p>
        </w:tc>
      </w:tr>
      <w:tr>
        <w:tc>
          <w:tcPr>
            <w:tcW w:type="dxa" w:w="2628"/>
            <w:vAlign w:val="center"/>
          </w:tcPr>
          <w:p>
            <w:r>
              <w:rPr>
                <w:sz w:val="14"/>
              </w:rPr>
              <w:t>Female Safety Officer</w:t>
            </w:r>
          </w:p>
        </w:tc>
        <w:tc>
          <w:tcPr>
            <w:tcW w:type="dxa" w:w="2628"/>
            <w:vAlign w:val="center"/>
          </w:tcPr>
          <w:p>
            <w:r>
              <w:rPr>
                <w:sz w:val="14"/>
              </w:rPr>
              <w:t>1</w:t>
            </w:r>
          </w:p>
        </w:tc>
        <w:tc>
          <w:tcPr>
            <w:tcW w:type="dxa" w:w="2628"/>
            <w:vAlign w:val="center"/>
          </w:tcPr>
          <w:p>
            <w:r>
              <w:rPr>
                <w:sz w:val="14"/>
              </w:rPr>
              <w:t>Rs.27,000</w:t>
            </w:r>
          </w:p>
        </w:tc>
        <w:tc>
          <w:tcPr>
            <w:tcW w:type="dxa" w:w="2628"/>
            <w:vAlign w:val="center"/>
          </w:tcPr>
          <w:p>
            <w:r>
              <w:rPr>
                <w:sz w:val="14"/>
              </w:rPr>
              <w:t>Child zones</w:t>
            </w:r>
          </w:p>
        </w:tc>
      </w:tr>
      <w:tr>
        <w:tc>
          <w:tcPr>
            <w:tcW w:type="dxa" w:w="2628"/>
            <w:vAlign w:val="center"/>
          </w:tcPr>
          <w:p>
            <w:r>
              <w:rPr>
                <w:sz w:val="14"/>
              </w:rPr>
              <w:t>CCTV / Access Desk</w:t>
            </w:r>
          </w:p>
        </w:tc>
        <w:tc>
          <w:tcPr>
            <w:tcW w:type="dxa" w:w="2628"/>
            <w:vAlign w:val="center"/>
          </w:tcPr>
          <w:p>
            <w:r>
              <w:rPr>
                <w:sz w:val="14"/>
              </w:rPr>
              <w:t>1</w:t>
            </w:r>
          </w:p>
        </w:tc>
        <w:tc>
          <w:tcPr>
            <w:tcW w:type="dxa" w:w="2628"/>
            <w:vAlign w:val="center"/>
          </w:tcPr>
          <w:p>
            <w:r>
              <w:rPr>
                <w:sz w:val="14"/>
              </w:rPr>
              <w:t>Rs.30,000</w:t>
            </w:r>
          </w:p>
        </w:tc>
        <w:tc>
          <w:tcPr>
            <w:tcW w:type="dxa" w:w="2628"/>
            <w:vAlign w:val="center"/>
          </w:tcPr>
          <w:p>
            <w:r>
              <w:rPr>
                <w:sz w:val="14"/>
              </w:rPr>
              <w:t>Monitoring/logs</w:t>
            </w:r>
          </w:p>
        </w:tc>
      </w:tr>
    </w:tbl>
    <w:p>
      <w:r>
        <w:rPr>
          <w:i/>
          <w:color w:val="646464"/>
          <w:sz w:val="14"/>
        </w:rPr>
        <w:t>Sources / basis: S10, S12-S13</w:t>
      </w:r>
    </w:p>
    <w:p>
      <w:r>
        <w:br w:type="page"/>
      </w:r>
    </w:p>
    <w:p>
      <w:pPr>
        <w:pStyle w:val="Heading1"/>
      </w:pPr>
      <w:r>
        <w:t>19. Housekeeping and Support Manpower</w:t>
      </w:r>
    </w:p>
    <w:p>
      <w:pPr>
        <w:spacing w:after="100"/>
      </w:pPr>
      <w:r>
        <w:t>School premises must be returned clean after programme use. Housekeeping and grounds staff should be in the satellite budget.</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Role</w:t>
            </w:r>
          </w:p>
        </w:tc>
        <w:tc>
          <w:tcPr>
            <w:tcW w:type="dxa" w:w="3504"/>
            <w:shd w:fill="18304A"/>
          </w:tcPr>
          <w:p>
            <w:r>
              <w:rPr>
                <w:b/>
                <w:color w:val="FFFFFF"/>
                <w:sz w:val="14"/>
              </w:rPr>
              <w:t>FTE</w:t>
            </w:r>
          </w:p>
        </w:tc>
        <w:tc>
          <w:tcPr>
            <w:tcW w:type="dxa" w:w="3504"/>
            <w:shd w:fill="18304A"/>
          </w:tcPr>
          <w:p>
            <w:r>
              <w:rPr>
                <w:b/>
                <w:color w:val="FFFFFF"/>
                <w:sz w:val="14"/>
              </w:rPr>
              <w:t>Monthly cost assumption</w:t>
            </w:r>
          </w:p>
        </w:tc>
      </w:tr>
      <w:tr>
        <w:tc>
          <w:tcPr>
            <w:tcW w:type="dxa" w:w="3504"/>
            <w:vAlign w:val="center"/>
          </w:tcPr>
          <w:p>
            <w:r>
              <w:rPr>
                <w:sz w:val="14"/>
              </w:rPr>
              <w:t>Housekeeping Supervisor</w:t>
            </w:r>
          </w:p>
        </w:tc>
        <w:tc>
          <w:tcPr>
            <w:tcW w:type="dxa" w:w="3504"/>
            <w:vAlign w:val="center"/>
          </w:tcPr>
          <w:p>
            <w:r>
              <w:rPr>
                <w:sz w:val="14"/>
              </w:rPr>
              <w:t>1</w:t>
            </w:r>
          </w:p>
        </w:tc>
        <w:tc>
          <w:tcPr>
            <w:tcW w:type="dxa" w:w="3504"/>
            <w:vAlign w:val="center"/>
          </w:tcPr>
          <w:p>
            <w:r>
              <w:rPr>
                <w:sz w:val="14"/>
              </w:rPr>
              <w:t>Rs.28,000</w:t>
            </w:r>
          </w:p>
        </w:tc>
      </w:tr>
      <w:tr>
        <w:tc>
          <w:tcPr>
            <w:tcW w:type="dxa" w:w="3504"/>
            <w:vAlign w:val="center"/>
          </w:tcPr>
          <w:p>
            <w:r>
              <w:rPr>
                <w:sz w:val="14"/>
              </w:rPr>
              <w:t>Housekeeping Staff</w:t>
            </w:r>
          </w:p>
        </w:tc>
        <w:tc>
          <w:tcPr>
            <w:tcW w:type="dxa" w:w="3504"/>
            <w:vAlign w:val="center"/>
          </w:tcPr>
          <w:p>
            <w:r>
              <w:rPr>
                <w:sz w:val="14"/>
              </w:rPr>
              <w:t>4</w:t>
            </w:r>
          </w:p>
        </w:tc>
        <w:tc>
          <w:tcPr>
            <w:tcW w:type="dxa" w:w="3504"/>
            <w:vAlign w:val="center"/>
          </w:tcPr>
          <w:p>
            <w:r>
              <w:rPr>
                <w:sz w:val="14"/>
              </w:rPr>
              <w:t>Rs.22,000 each</w:t>
            </w:r>
          </w:p>
        </w:tc>
      </w:tr>
      <w:tr>
        <w:tc>
          <w:tcPr>
            <w:tcW w:type="dxa" w:w="3504"/>
            <w:vAlign w:val="center"/>
          </w:tcPr>
          <w:p>
            <w:r>
              <w:rPr>
                <w:sz w:val="14"/>
              </w:rPr>
              <w:t>Grounds / Equipment Assistants</w:t>
            </w:r>
          </w:p>
        </w:tc>
        <w:tc>
          <w:tcPr>
            <w:tcW w:type="dxa" w:w="3504"/>
            <w:vAlign w:val="center"/>
          </w:tcPr>
          <w:p>
            <w:r>
              <w:rPr>
                <w:sz w:val="14"/>
              </w:rPr>
              <w:t>2</w:t>
            </w:r>
          </w:p>
        </w:tc>
        <w:tc>
          <w:tcPr>
            <w:tcW w:type="dxa" w:w="3504"/>
            <w:vAlign w:val="center"/>
          </w:tcPr>
          <w:p>
            <w:r>
              <w:rPr>
                <w:sz w:val="14"/>
              </w:rPr>
              <w:t>Rs.25,000 each</w:t>
            </w:r>
          </w:p>
        </w:tc>
      </w:tr>
      <w:tr>
        <w:tc>
          <w:tcPr>
            <w:tcW w:type="dxa" w:w="3504"/>
            <w:vAlign w:val="center"/>
          </w:tcPr>
          <w:p>
            <w:r>
              <w:rPr>
                <w:sz w:val="14"/>
              </w:rPr>
              <w:t>Pantry Staff</w:t>
            </w:r>
          </w:p>
        </w:tc>
        <w:tc>
          <w:tcPr>
            <w:tcW w:type="dxa" w:w="3504"/>
            <w:vAlign w:val="center"/>
          </w:tcPr>
          <w:p>
            <w:r>
              <w:rPr>
                <w:sz w:val="14"/>
              </w:rPr>
              <w:t>2</w:t>
            </w:r>
          </w:p>
        </w:tc>
        <w:tc>
          <w:tcPr>
            <w:tcW w:type="dxa" w:w="3504"/>
            <w:vAlign w:val="center"/>
          </w:tcPr>
          <w:p>
            <w:r>
              <w:rPr>
                <w:sz w:val="14"/>
              </w:rPr>
              <w:t>Rs.22,000 each</w:t>
            </w:r>
          </w:p>
        </w:tc>
      </w:tr>
      <w:tr>
        <w:tc>
          <w:tcPr>
            <w:tcW w:type="dxa" w:w="3504"/>
            <w:vAlign w:val="center"/>
          </w:tcPr>
          <w:p>
            <w:r>
              <w:rPr>
                <w:sz w:val="14"/>
              </w:rPr>
              <w:t>Nurse / First Aid Officer</w:t>
            </w:r>
          </w:p>
        </w:tc>
        <w:tc>
          <w:tcPr>
            <w:tcW w:type="dxa" w:w="3504"/>
            <w:vAlign w:val="center"/>
          </w:tcPr>
          <w:p>
            <w:r>
              <w:rPr>
                <w:sz w:val="14"/>
              </w:rPr>
              <w:t>1</w:t>
            </w:r>
          </w:p>
        </w:tc>
        <w:tc>
          <w:tcPr>
            <w:tcW w:type="dxa" w:w="3504"/>
            <w:vAlign w:val="center"/>
          </w:tcPr>
          <w:p>
            <w:r>
              <w:rPr>
                <w:sz w:val="14"/>
              </w:rPr>
              <w:t>Rs.38,000</w:t>
            </w:r>
          </w:p>
        </w:tc>
      </w:tr>
      <w:tr>
        <w:tc>
          <w:tcPr>
            <w:tcW w:type="dxa" w:w="3504"/>
            <w:vAlign w:val="center"/>
          </w:tcPr>
          <w:p>
            <w:r>
              <w:rPr>
                <w:sz w:val="14"/>
              </w:rPr>
              <w:t>Transport Coordinator</w:t>
            </w:r>
          </w:p>
        </w:tc>
        <w:tc>
          <w:tcPr>
            <w:tcW w:type="dxa" w:w="3504"/>
            <w:vAlign w:val="center"/>
          </w:tcPr>
          <w:p>
            <w:r>
              <w:rPr>
                <w:sz w:val="14"/>
              </w:rPr>
              <w:t>1</w:t>
            </w:r>
          </w:p>
        </w:tc>
        <w:tc>
          <w:tcPr>
            <w:tcW w:type="dxa" w:w="3504"/>
            <w:vAlign w:val="center"/>
          </w:tcPr>
          <w:p>
            <w:r>
              <w:rPr>
                <w:sz w:val="14"/>
              </w:rPr>
              <w:t>Rs.35,000</w:t>
            </w:r>
          </w:p>
        </w:tc>
      </w:tr>
      <w:tr>
        <w:tc>
          <w:tcPr>
            <w:tcW w:type="dxa" w:w="3504"/>
            <w:vAlign w:val="center"/>
          </w:tcPr>
          <w:p>
            <w:r>
              <w:rPr>
                <w:sz w:val="14"/>
              </w:rPr>
              <w:t>Drivers</w:t>
            </w:r>
          </w:p>
        </w:tc>
        <w:tc>
          <w:tcPr>
            <w:tcW w:type="dxa" w:w="3504"/>
            <w:vAlign w:val="center"/>
          </w:tcPr>
          <w:p>
            <w:r>
              <w:rPr>
                <w:sz w:val="14"/>
              </w:rPr>
              <w:t>2</w:t>
            </w:r>
          </w:p>
        </w:tc>
        <w:tc>
          <w:tcPr>
            <w:tcW w:type="dxa" w:w="3504"/>
            <w:vAlign w:val="center"/>
          </w:tcPr>
          <w:p>
            <w:r>
              <w:rPr>
                <w:sz w:val="14"/>
              </w:rPr>
              <w:t>Rs.28,000 each</w:t>
            </w:r>
          </w:p>
        </w:tc>
      </w:tr>
      <w:tr>
        <w:tc>
          <w:tcPr>
            <w:tcW w:type="dxa" w:w="3504"/>
            <w:vAlign w:val="center"/>
          </w:tcPr>
          <w:p>
            <w:r>
              <w:rPr>
                <w:sz w:val="14"/>
              </w:rPr>
              <w:t>Bus Attendants</w:t>
            </w:r>
          </w:p>
        </w:tc>
        <w:tc>
          <w:tcPr>
            <w:tcW w:type="dxa" w:w="3504"/>
            <w:vAlign w:val="center"/>
          </w:tcPr>
          <w:p>
            <w:r>
              <w:rPr>
                <w:sz w:val="14"/>
              </w:rPr>
              <w:t>2</w:t>
            </w:r>
          </w:p>
        </w:tc>
        <w:tc>
          <w:tcPr>
            <w:tcW w:type="dxa" w:w="3504"/>
            <w:vAlign w:val="center"/>
          </w:tcPr>
          <w:p>
            <w:r>
              <w:rPr>
                <w:sz w:val="14"/>
              </w:rPr>
              <w:t>Rs.22,000 each</w:t>
            </w:r>
          </w:p>
        </w:tc>
      </w:tr>
      <w:tr>
        <w:tc>
          <w:tcPr>
            <w:tcW w:type="dxa" w:w="3504"/>
            <w:vAlign w:val="center"/>
          </w:tcPr>
          <w:p>
            <w:r>
              <w:rPr>
                <w:sz w:val="14"/>
              </w:rPr>
              <w:t>Admin / Admissions</w:t>
            </w:r>
          </w:p>
        </w:tc>
        <w:tc>
          <w:tcPr>
            <w:tcW w:type="dxa" w:w="3504"/>
            <w:vAlign w:val="center"/>
          </w:tcPr>
          <w:p>
            <w:r>
              <w:rPr>
                <w:sz w:val="14"/>
              </w:rPr>
              <w:t>2</w:t>
            </w:r>
          </w:p>
        </w:tc>
        <w:tc>
          <w:tcPr>
            <w:tcW w:type="dxa" w:w="3504"/>
            <w:vAlign w:val="center"/>
          </w:tcPr>
          <w:p>
            <w:r>
              <w:rPr>
                <w:sz w:val="14"/>
              </w:rPr>
              <w:t>Rs.35,000 each</w:t>
            </w:r>
          </w:p>
        </w:tc>
      </w:tr>
      <w:tr>
        <w:tc>
          <w:tcPr>
            <w:tcW w:type="dxa" w:w="3504"/>
            <w:vAlign w:val="center"/>
          </w:tcPr>
          <w:p>
            <w:r>
              <w:rPr>
                <w:sz w:val="14"/>
              </w:rPr>
              <w:t>IT / Systems Support</w:t>
            </w:r>
          </w:p>
        </w:tc>
        <w:tc>
          <w:tcPr>
            <w:tcW w:type="dxa" w:w="3504"/>
            <w:vAlign w:val="center"/>
          </w:tcPr>
          <w:p>
            <w:r>
              <w:rPr>
                <w:sz w:val="14"/>
              </w:rPr>
              <w:t>1</w:t>
            </w:r>
          </w:p>
        </w:tc>
        <w:tc>
          <w:tcPr>
            <w:tcW w:type="dxa" w:w="3504"/>
            <w:vAlign w:val="center"/>
          </w:tcPr>
          <w:p>
            <w:r>
              <w:rPr>
                <w:sz w:val="14"/>
              </w:rPr>
              <w:t>Rs.35,000</w:t>
            </w:r>
          </w:p>
        </w:tc>
      </w:tr>
    </w:tbl>
    <w:p>
      <w:r>
        <w:rPr>
          <w:i/>
          <w:color w:val="646464"/>
          <w:sz w:val="14"/>
        </w:rPr>
        <w:t>Sources / basis: S10, S14-S15</w:t>
      </w:r>
    </w:p>
    <w:p>
      <w:r>
        <w:br w:type="page"/>
      </w:r>
    </w:p>
    <w:p>
      <w:pPr>
        <w:pStyle w:val="Heading1"/>
      </w:pPr>
      <w:r>
        <w:t>20. Security Protocols</w:t>
      </w:r>
    </w:p>
    <w:p>
      <w:pPr>
        <w:spacing w:after="100"/>
      </w:pPr>
      <w:r>
        <w:t>The security architecture follows school-safety guidance and PSARA principles. Every satellite requires local adaptation, but the minimum control framework should be non-negotiable.</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Control</w:t>
            </w:r>
          </w:p>
        </w:tc>
        <w:tc>
          <w:tcPr>
            <w:tcW w:type="dxa" w:w="5256"/>
            <w:shd w:fill="18304A"/>
          </w:tcPr>
          <w:p>
            <w:r>
              <w:rPr>
                <w:b/>
                <w:color w:val="FFFFFF"/>
                <w:sz w:val="14"/>
              </w:rPr>
              <w:t>Satellite standard</w:t>
            </w:r>
          </w:p>
        </w:tc>
      </w:tr>
      <w:tr>
        <w:tc>
          <w:tcPr>
            <w:tcW w:type="dxa" w:w="5256"/>
            <w:vAlign w:val="center"/>
          </w:tcPr>
          <w:p>
            <w:r>
              <w:rPr>
                <w:sz w:val="14"/>
              </w:rPr>
              <w:t>Background verification</w:t>
            </w:r>
          </w:p>
        </w:tc>
        <w:tc>
          <w:tcPr>
            <w:tcW w:type="dxa" w:w="5256"/>
            <w:vAlign w:val="center"/>
          </w:tcPr>
          <w:p>
            <w:r>
              <w:rPr>
                <w:sz w:val="14"/>
              </w:rPr>
              <w:t>Police/background verification for all staff and child-contact contractors</w:t>
            </w:r>
          </w:p>
        </w:tc>
      </w:tr>
      <w:tr>
        <w:tc>
          <w:tcPr>
            <w:tcW w:type="dxa" w:w="5256"/>
            <w:vAlign w:val="center"/>
          </w:tcPr>
          <w:p>
            <w:r>
              <w:rPr>
                <w:sz w:val="14"/>
              </w:rPr>
              <w:t>PSARA</w:t>
            </w:r>
          </w:p>
        </w:tc>
        <w:tc>
          <w:tcPr>
            <w:tcW w:type="dxa" w:w="5256"/>
            <w:vAlign w:val="center"/>
          </w:tcPr>
          <w:p>
            <w:r>
              <w:rPr>
                <w:sz w:val="14"/>
              </w:rPr>
              <w:t>Use licensed/compliant security agency where outsourced</w:t>
            </w:r>
          </w:p>
        </w:tc>
      </w:tr>
      <w:tr>
        <w:tc>
          <w:tcPr>
            <w:tcW w:type="dxa" w:w="5256"/>
            <w:vAlign w:val="center"/>
          </w:tcPr>
          <w:p>
            <w:r>
              <w:rPr>
                <w:sz w:val="14"/>
              </w:rPr>
              <w:t>Gate control</w:t>
            </w:r>
          </w:p>
        </w:tc>
        <w:tc>
          <w:tcPr>
            <w:tcW w:type="dxa" w:w="5256"/>
            <w:vAlign w:val="center"/>
          </w:tcPr>
          <w:p>
            <w:r>
              <w:rPr>
                <w:sz w:val="14"/>
              </w:rPr>
              <w:t>Single controlled programme entry with visitor log</w:t>
            </w:r>
          </w:p>
        </w:tc>
      </w:tr>
      <w:tr>
        <w:tc>
          <w:tcPr>
            <w:tcW w:type="dxa" w:w="5256"/>
            <w:vAlign w:val="center"/>
          </w:tcPr>
          <w:p>
            <w:r>
              <w:rPr>
                <w:sz w:val="14"/>
              </w:rPr>
              <w:t>Pickup</w:t>
            </w:r>
          </w:p>
        </w:tc>
        <w:tc>
          <w:tcPr>
            <w:tcW w:type="dxa" w:w="5256"/>
            <w:vAlign w:val="center"/>
          </w:tcPr>
          <w:p>
            <w:r>
              <w:rPr>
                <w:sz w:val="14"/>
              </w:rPr>
              <w:t>Approved pickup list, QR/OTP/photo match and late pickup escalation</w:t>
            </w:r>
          </w:p>
        </w:tc>
      </w:tr>
      <w:tr>
        <w:tc>
          <w:tcPr>
            <w:tcW w:type="dxa" w:w="5256"/>
            <w:vAlign w:val="center"/>
          </w:tcPr>
          <w:p>
            <w:r>
              <w:rPr>
                <w:sz w:val="14"/>
              </w:rPr>
              <w:t>CCTV</w:t>
            </w:r>
          </w:p>
        </w:tc>
        <w:tc>
          <w:tcPr>
            <w:tcW w:type="dxa" w:w="5256"/>
            <w:vAlign w:val="center"/>
          </w:tcPr>
          <w:p>
            <w:r>
              <w:rPr>
                <w:sz w:val="14"/>
              </w:rPr>
              <w:t>Coverage of gates, common areas and fields; no private spaces</w:t>
            </w:r>
          </w:p>
        </w:tc>
      </w:tr>
      <w:tr>
        <w:tc>
          <w:tcPr>
            <w:tcW w:type="dxa" w:w="5256"/>
            <w:vAlign w:val="center"/>
          </w:tcPr>
          <w:p>
            <w:r>
              <w:rPr>
                <w:sz w:val="14"/>
              </w:rPr>
              <w:t>Female safety</w:t>
            </w:r>
          </w:p>
        </w:tc>
        <w:tc>
          <w:tcPr>
            <w:tcW w:type="dxa" w:w="5256"/>
            <w:vAlign w:val="center"/>
          </w:tcPr>
          <w:p>
            <w:r>
              <w:rPr>
                <w:sz w:val="14"/>
              </w:rPr>
              <w:t>Female officer/staff coverage during child peak hours</w:t>
            </w:r>
          </w:p>
        </w:tc>
      </w:tr>
      <w:tr>
        <w:tc>
          <w:tcPr>
            <w:tcW w:type="dxa" w:w="5256"/>
            <w:vAlign w:val="center"/>
          </w:tcPr>
          <w:p>
            <w:r>
              <w:rPr>
                <w:sz w:val="14"/>
              </w:rPr>
              <w:t>Medical</w:t>
            </w:r>
          </w:p>
        </w:tc>
        <w:tc>
          <w:tcPr>
            <w:tcW w:type="dxa" w:w="5256"/>
            <w:vAlign w:val="center"/>
          </w:tcPr>
          <w:p>
            <w:r>
              <w:rPr>
                <w:sz w:val="14"/>
              </w:rPr>
              <w:t>First-aid room, nurse, emergency contact and incident log</w:t>
            </w:r>
          </w:p>
        </w:tc>
      </w:tr>
      <w:tr>
        <w:tc>
          <w:tcPr>
            <w:tcW w:type="dxa" w:w="5256"/>
            <w:vAlign w:val="center"/>
          </w:tcPr>
          <w:p>
            <w:r>
              <w:rPr>
                <w:sz w:val="14"/>
              </w:rPr>
              <w:t>Transport</w:t>
            </w:r>
          </w:p>
        </w:tc>
        <w:tc>
          <w:tcPr>
            <w:tcW w:type="dxa" w:w="5256"/>
            <w:vAlign w:val="center"/>
          </w:tcPr>
          <w:p>
            <w:r>
              <w:rPr>
                <w:sz w:val="14"/>
              </w:rPr>
              <w:t>Verified drivers/attendants, GPS and handover record</w:t>
            </w:r>
          </w:p>
        </w:tc>
      </w:tr>
      <w:tr>
        <w:tc>
          <w:tcPr>
            <w:tcW w:type="dxa" w:w="5256"/>
            <w:vAlign w:val="center"/>
          </w:tcPr>
          <w:p>
            <w:r>
              <w:rPr>
                <w:sz w:val="14"/>
              </w:rPr>
              <w:t>Safeguarding</w:t>
            </w:r>
          </w:p>
        </w:tc>
        <w:tc>
          <w:tcPr>
            <w:tcW w:type="dxa" w:w="5256"/>
            <w:vAlign w:val="center"/>
          </w:tcPr>
          <w:p>
            <w:r>
              <w:rPr>
                <w:sz w:val="14"/>
              </w:rPr>
              <w:t>Two-adult/observable-space rule and escalation process</w:t>
            </w:r>
          </w:p>
        </w:tc>
      </w:tr>
    </w:tbl>
    <w:p>
      <w:r>
        <w:rPr>
          <w:i/>
          <w:color w:val="646464"/>
          <w:sz w:val="14"/>
        </w:rPr>
        <w:t>Sources / basis: S10-S13</w:t>
      </w:r>
    </w:p>
    <w:p>
      <w:r>
        <w:br w:type="page"/>
      </w:r>
    </w:p>
    <w:p>
      <w:pPr>
        <w:pStyle w:val="Heading1"/>
      </w:pPr>
      <w:r>
        <w:t>21. Fire, Emergency and Disaster Protocols</w:t>
      </w:r>
    </w:p>
    <w:p>
      <w:pPr>
        <w:spacing w:after="100"/>
      </w:pPr>
      <w:r>
        <w:t>Every satellite must be integrated into the school's existing emergency plans, with a separate after-school incident command and parent communication tree.</w:t>
      </w:r>
    </w:p>
    <w:p>
      <w:pPr>
        <w:pStyle w:val="ListBullet"/>
      </w:pPr>
      <w:r>
        <w:t>Evacuation maps and assembly points for after-school hours.</w:t>
      </w:r>
    </w:p>
    <w:p>
      <w:pPr>
        <w:pStyle w:val="ListBullet"/>
      </w:pPr>
      <w:r>
        <w:t>Quarterly emergency drills including children, coaches and tutors.</w:t>
      </w:r>
    </w:p>
    <w:p>
      <w:pPr>
        <w:pStyle w:val="ListBullet"/>
      </w:pPr>
      <w:r>
        <w:t>Lightning/heavy rain/heat protocol for outdoor fields.</w:t>
      </w:r>
    </w:p>
    <w:p>
      <w:pPr>
        <w:pStyle w:val="ListBullet"/>
      </w:pPr>
      <w:r>
        <w:t>AED/first-aid and hospital/ambulance tie-up.</w:t>
      </w:r>
    </w:p>
    <w:p>
      <w:pPr>
        <w:pStyle w:val="ListBullet"/>
      </w:pPr>
      <w:r>
        <w:t>Incident register and corrective-action tracker.</w:t>
      </w:r>
    </w:p>
    <w:p>
      <w:r>
        <w:rPr>
          <w:i/>
          <w:color w:val="646464"/>
          <w:sz w:val="14"/>
        </w:rPr>
        <w:t>Sources / basis: S10-S11</w:t>
      </w:r>
    </w:p>
    <w:p>
      <w:r>
        <w:br w:type="page"/>
      </w:r>
    </w:p>
    <w:p>
      <w:pPr>
        <w:pStyle w:val="Heading1"/>
      </w:pPr>
      <w:r>
        <w:t>22. Food, Snacks and FSSAI</w:t>
      </w:r>
    </w:p>
    <w:p>
      <w:pPr>
        <w:spacing w:after="100"/>
      </w:pPr>
      <w:r>
        <w:t>Where the satellite provides snacks, dinner or cafe items, food compliance is not optional. The operating entity must determine whether it requires FSSAI registration/licensing under FoSCoS based on its food activity and turnover.</w:t>
      </w:r>
    </w:p>
    <w:p>
      <w:r>
        <w:rPr>
          <w:i/>
          <w:color w:val="646464"/>
          <w:sz w:val="14"/>
        </w:rPr>
        <w:t>Sources / basis: S14</w:t>
      </w:r>
    </w:p>
    <w:p>
      <w:r>
        <w:br w:type="page"/>
      </w:r>
    </w:p>
    <w:p>
      <w:pPr>
        <w:pStyle w:val="Heading1"/>
      </w:pPr>
      <w:r>
        <w:t>23. Lease / Revenue-Share Structure</w:t>
      </w:r>
    </w:p>
    <w:p>
      <w:pPr>
        <w:spacing w:after="100"/>
      </w:pPr>
      <w:r>
        <w:t>The satellite can use fixed rent, revenue share or hybrid minimum guarantee plus revenue share. The model uses Rs.2 lakh/month as a placeholder; this is a negotiation assumption, not market fact.</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Structure</w:t>
            </w:r>
          </w:p>
        </w:tc>
        <w:tc>
          <w:tcPr>
            <w:tcW w:type="dxa" w:w="2628"/>
            <w:shd w:fill="18304A"/>
          </w:tcPr>
          <w:p>
            <w:r>
              <w:rPr>
                <w:b/>
                <w:color w:val="FFFFFF"/>
                <w:sz w:val="14"/>
              </w:rPr>
              <w:t>School benefit</w:t>
            </w:r>
          </w:p>
        </w:tc>
        <w:tc>
          <w:tcPr>
            <w:tcW w:type="dxa" w:w="2628"/>
            <w:shd w:fill="18304A"/>
          </w:tcPr>
          <w:p>
            <w:r>
              <w:rPr>
                <w:b/>
                <w:color w:val="FFFFFF"/>
                <w:sz w:val="14"/>
              </w:rPr>
              <w:t>Operator benefit</w:t>
            </w:r>
          </w:p>
        </w:tc>
        <w:tc>
          <w:tcPr>
            <w:tcW w:type="dxa" w:w="2628"/>
            <w:shd w:fill="18304A"/>
          </w:tcPr>
          <w:p>
            <w:r>
              <w:rPr>
                <w:b/>
                <w:color w:val="FFFFFF"/>
                <w:sz w:val="14"/>
              </w:rPr>
              <w:t>Risk</w:t>
            </w:r>
          </w:p>
        </w:tc>
      </w:tr>
      <w:tr>
        <w:tc>
          <w:tcPr>
            <w:tcW w:type="dxa" w:w="2628"/>
            <w:vAlign w:val="center"/>
          </w:tcPr>
          <w:p>
            <w:r>
              <w:rPr>
                <w:sz w:val="14"/>
              </w:rPr>
              <w:t>Fixed rent</w:t>
            </w:r>
          </w:p>
        </w:tc>
        <w:tc>
          <w:tcPr>
            <w:tcW w:type="dxa" w:w="2628"/>
            <w:vAlign w:val="center"/>
          </w:tcPr>
          <w:p>
            <w:r>
              <w:rPr>
                <w:sz w:val="14"/>
              </w:rPr>
              <w:t>Predictable income</w:t>
            </w:r>
          </w:p>
        </w:tc>
        <w:tc>
          <w:tcPr>
            <w:tcW w:type="dxa" w:w="2628"/>
            <w:vAlign w:val="center"/>
          </w:tcPr>
          <w:p>
            <w:r>
              <w:rPr>
                <w:sz w:val="14"/>
              </w:rPr>
              <w:t>Keeps upside</w:t>
            </w:r>
          </w:p>
        </w:tc>
        <w:tc>
          <w:tcPr>
            <w:tcW w:type="dxa" w:w="2628"/>
            <w:vAlign w:val="center"/>
          </w:tcPr>
          <w:p>
            <w:r>
              <w:rPr>
                <w:sz w:val="14"/>
              </w:rPr>
              <w:t>High if enrolment slow</w:t>
            </w:r>
          </w:p>
        </w:tc>
      </w:tr>
      <w:tr>
        <w:tc>
          <w:tcPr>
            <w:tcW w:type="dxa" w:w="2628"/>
            <w:vAlign w:val="center"/>
          </w:tcPr>
          <w:p>
            <w:r>
              <w:rPr>
                <w:sz w:val="14"/>
              </w:rPr>
              <w:t>Revenue share</w:t>
            </w:r>
          </w:p>
        </w:tc>
        <w:tc>
          <w:tcPr>
            <w:tcW w:type="dxa" w:w="2628"/>
            <w:vAlign w:val="center"/>
          </w:tcPr>
          <w:p>
            <w:r>
              <w:rPr>
                <w:sz w:val="14"/>
              </w:rPr>
              <w:t>Participates in upside</w:t>
            </w:r>
          </w:p>
        </w:tc>
        <w:tc>
          <w:tcPr>
            <w:tcW w:type="dxa" w:w="2628"/>
            <w:vAlign w:val="center"/>
          </w:tcPr>
          <w:p>
            <w:r>
              <w:rPr>
                <w:sz w:val="14"/>
              </w:rPr>
              <w:t>Lower fixed cost</w:t>
            </w:r>
          </w:p>
        </w:tc>
        <w:tc>
          <w:tcPr>
            <w:tcW w:type="dxa" w:w="2628"/>
            <w:vAlign w:val="center"/>
          </w:tcPr>
          <w:p>
            <w:r>
              <w:rPr>
                <w:sz w:val="14"/>
              </w:rPr>
              <w:t>Needs transparent reporting</w:t>
            </w:r>
          </w:p>
        </w:tc>
      </w:tr>
      <w:tr>
        <w:tc>
          <w:tcPr>
            <w:tcW w:type="dxa" w:w="2628"/>
            <w:vAlign w:val="center"/>
          </w:tcPr>
          <w:p>
            <w:r>
              <w:rPr>
                <w:sz w:val="14"/>
              </w:rPr>
              <w:t>Hybrid</w:t>
            </w:r>
          </w:p>
        </w:tc>
        <w:tc>
          <w:tcPr>
            <w:tcW w:type="dxa" w:w="2628"/>
            <w:vAlign w:val="center"/>
          </w:tcPr>
          <w:p>
            <w:r>
              <w:rPr>
                <w:sz w:val="14"/>
              </w:rPr>
              <w:t>Minimum + upside</w:t>
            </w:r>
          </w:p>
        </w:tc>
        <w:tc>
          <w:tcPr>
            <w:tcW w:type="dxa" w:w="2628"/>
            <w:vAlign w:val="center"/>
          </w:tcPr>
          <w:p>
            <w:r>
              <w:rPr>
                <w:sz w:val="14"/>
              </w:rPr>
              <w:t>Balanced</w:t>
            </w:r>
          </w:p>
        </w:tc>
        <w:tc>
          <w:tcPr>
            <w:tcW w:type="dxa" w:w="2628"/>
            <w:vAlign w:val="center"/>
          </w:tcPr>
          <w:p>
            <w:r>
              <w:rPr>
                <w:sz w:val="14"/>
              </w:rPr>
              <w:t>More complex accounting</w:t>
            </w:r>
          </w:p>
        </w:tc>
      </w:tr>
    </w:tbl>
    <w:p>
      <w:r>
        <w:br w:type="page"/>
      </w:r>
    </w:p>
    <w:p>
      <w:pPr>
        <w:pStyle w:val="Heading1"/>
      </w:pPr>
      <w:r>
        <w:t>24. Opening Capex</w:t>
      </w:r>
    </w:p>
    <w:p>
      <w:pPr>
        <w:spacing w:after="100"/>
      </w:pPr>
      <w:r>
        <w:t>The satellite capex is designed to be portable and reversible because the property is leased/rented. Permanent civil works should be avoided unless the MoU permits long-tenure recovery.</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Capex item</w:t>
            </w:r>
          </w:p>
        </w:tc>
        <w:tc>
          <w:tcPr>
            <w:tcW w:type="dxa" w:w="3504"/>
            <w:shd w:fill="18304A"/>
          </w:tcPr>
          <w:p>
            <w:r>
              <w:rPr>
                <w:b/>
                <w:color w:val="FFFFFF"/>
                <w:sz w:val="14"/>
              </w:rPr>
              <w:t>Amount Rs lakh</w:t>
            </w:r>
          </w:p>
        </w:tc>
        <w:tc>
          <w:tcPr>
            <w:tcW w:type="dxa" w:w="3504"/>
            <w:shd w:fill="18304A"/>
          </w:tcPr>
          <w:p>
            <w:r>
              <w:rPr>
                <w:b/>
                <w:color w:val="FFFFFF"/>
                <w:sz w:val="14"/>
              </w:rPr>
              <w:t>Note</w:t>
            </w:r>
          </w:p>
        </w:tc>
      </w:tr>
      <w:tr>
        <w:tc>
          <w:tcPr>
            <w:tcW w:type="dxa" w:w="3504"/>
            <w:vAlign w:val="center"/>
          </w:tcPr>
          <w:p>
            <w:r>
              <w:rPr>
                <w:sz w:val="14"/>
              </w:rPr>
              <w:t>Portable sports equipment</w:t>
            </w:r>
          </w:p>
        </w:tc>
        <w:tc>
          <w:tcPr>
            <w:tcW w:type="dxa" w:w="3504"/>
            <w:vAlign w:val="center"/>
          </w:tcPr>
          <w:p>
            <w:r>
              <w:rPr>
                <w:sz w:val="14"/>
              </w:rPr>
              <w:t>35.0</w:t>
            </w:r>
          </w:p>
        </w:tc>
        <w:tc>
          <w:tcPr>
            <w:tcW w:type="dxa" w:w="3504"/>
            <w:vAlign w:val="center"/>
          </w:tcPr>
          <w:p>
            <w:r>
              <w:rPr>
                <w:sz w:val="14"/>
              </w:rPr>
              <w:t>Balls, goals, nets, cones, sticks, mats</w:t>
            </w:r>
          </w:p>
        </w:tc>
      </w:tr>
      <w:tr>
        <w:tc>
          <w:tcPr>
            <w:tcW w:type="dxa" w:w="3504"/>
            <w:vAlign w:val="center"/>
          </w:tcPr>
          <w:p>
            <w:r>
              <w:rPr>
                <w:sz w:val="14"/>
              </w:rPr>
              <w:t>Cricket nets / removable lanes</w:t>
            </w:r>
          </w:p>
        </w:tc>
        <w:tc>
          <w:tcPr>
            <w:tcW w:type="dxa" w:w="3504"/>
            <w:vAlign w:val="center"/>
          </w:tcPr>
          <w:p>
            <w:r>
              <w:rPr>
                <w:sz w:val="14"/>
              </w:rPr>
              <w:t>25.0</w:t>
            </w:r>
          </w:p>
        </w:tc>
        <w:tc>
          <w:tcPr>
            <w:tcW w:type="dxa" w:w="3504"/>
            <w:vAlign w:val="center"/>
          </w:tcPr>
          <w:p>
            <w:r>
              <w:rPr>
                <w:sz w:val="14"/>
              </w:rPr>
              <w:t>2-4 lanes depending site</w:t>
            </w:r>
          </w:p>
        </w:tc>
      </w:tr>
      <w:tr>
        <w:tc>
          <w:tcPr>
            <w:tcW w:type="dxa" w:w="3504"/>
            <w:vAlign w:val="center"/>
          </w:tcPr>
          <w:p>
            <w:r>
              <w:rPr>
                <w:sz w:val="14"/>
              </w:rPr>
              <w:t>Field leveling / marking / drainage repairs</w:t>
            </w:r>
          </w:p>
        </w:tc>
        <w:tc>
          <w:tcPr>
            <w:tcW w:type="dxa" w:w="3504"/>
            <w:vAlign w:val="center"/>
          </w:tcPr>
          <w:p>
            <w:r>
              <w:rPr>
                <w:sz w:val="14"/>
              </w:rPr>
              <w:t>20.0</w:t>
            </w:r>
          </w:p>
        </w:tc>
        <w:tc>
          <w:tcPr>
            <w:tcW w:type="dxa" w:w="3504"/>
            <w:vAlign w:val="center"/>
          </w:tcPr>
          <w:p>
            <w:r>
              <w:rPr>
                <w:sz w:val="14"/>
              </w:rPr>
              <w:t>Light touch, school permissions</w:t>
            </w:r>
          </w:p>
        </w:tc>
      </w:tr>
      <w:tr>
        <w:tc>
          <w:tcPr>
            <w:tcW w:type="dxa" w:w="3504"/>
            <w:vAlign w:val="center"/>
          </w:tcPr>
          <w:p>
            <w:r>
              <w:rPr>
                <w:sz w:val="14"/>
              </w:rPr>
              <w:t>Lighting / electrical</w:t>
            </w:r>
          </w:p>
        </w:tc>
        <w:tc>
          <w:tcPr>
            <w:tcW w:type="dxa" w:w="3504"/>
            <w:vAlign w:val="center"/>
          </w:tcPr>
          <w:p>
            <w:r>
              <w:rPr>
                <w:sz w:val="14"/>
              </w:rPr>
              <w:t>30.0</w:t>
            </w:r>
          </w:p>
        </w:tc>
        <w:tc>
          <w:tcPr>
            <w:tcW w:type="dxa" w:w="3504"/>
            <w:vAlign w:val="center"/>
          </w:tcPr>
          <w:p>
            <w:r>
              <w:rPr>
                <w:sz w:val="14"/>
              </w:rPr>
              <w:t>Evening use</w:t>
            </w:r>
          </w:p>
        </w:tc>
      </w:tr>
      <w:tr>
        <w:tc>
          <w:tcPr>
            <w:tcW w:type="dxa" w:w="3504"/>
            <w:vAlign w:val="center"/>
          </w:tcPr>
          <w:p>
            <w:r>
              <w:rPr>
                <w:sz w:val="14"/>
              </w:rPr>
              <w:t>Indoor room fit-out</w:t>
            </w:r>
          </w:p>
        </w:tc>
        <w:tc>
          <w:tcPr>
            <w:tcW w:type="dxa" w:w="3504"/>
            <w:vAlign w:val="center"/>
          </w:tcPr>
          <w:p>
            <w:r>
              <w:rPr>
                <w:sz w:val="14"/>
              </w:rPr>
              <w:t>20.0</w:t>
            </w:r>
          </w:p>
        </w:tc>
        <w:tc>
          <w:tcPr>
            <w:tcW w:type="dxa" w:w="3504"/>
            <w:vAlign w:val="center"/>
          </w:tcPr>
          <w:p>
            <w:r>
              <w:rPr>
                <w:sz w:val="14"/>
              </w:rPr>
              <w:t>Tutoring, TT, mats, storage</w:t>
            </w:r>
          </w:p>
        </w:tc>
      </w:tr>
      <w:tr>
        <w:tc>
          <w:tcPr>
            <w:tcW w:type="dxa" w:w="3504"/>
            <w:vAlign w:val="center"/>
          </w:tcPr>
          <w:p>
            <w:r>
              <w:rPr>
                <w:sz w:val="14"/>
              </w:rPr>
              <w:t>Security systems / CCTV / access</w:t>
            </w:r>
          </w:p>
        </w:tc>
        <w:tc>
          <w:tcPr>
            <w:tcW w:type="dxa" w:w="3504"/>
            <w:vAlign w:val="center"/>
          </w:tcPr>
          <w:p>
            <w:r>
              <w:rPr>
                <w:sz w:val="14"/>
              </w:rPr>
              <w:t>15.0</w:t>
            </w:r>
          </w:p>
        </w:tc>
        <w:tc>
          <w:tcPr>
            <w:tcW w:type="dxa" w:w="3504"/>
            <w:vAlign w:val="center"/>
          </w:tcPr>
          <w:p>
            <w:r>
              <w:rPr>
                <w:sz w:val="14"/>
              </w:rPr>
              <w:t>Child safety</w:t>
            </w:r>
          </w:p>
        </w:tc>
      </w:tr>
      <w:tr>
        <w:tc>
          <w:tcPr>
            <w:tcW w:type="dxa" w:w="3504"/>
            <w:vAlign w:val="center"/>
          </w:tcPr>
          <w:p>
            <w:r>
              <w:rPr>
                <w:sz w:val="14"/>
              </w:rPr>
              <w:t>First-aid / medical room</w:t>
            </w:r>
          </w:p>
        </w:tc>
        <w:tc>
          <w:tcPr>
            <w:tcW w:type="dxa" w:w="3504"/>
            <w:vAlign w:val="center"/>
          </w:tcPr>
          <w:p>
            <w:r>
              <w:rPr>
                <w:sz w:val="14"/>
              </w:rPr>
              <w:t>5.0</w:t>
            </w:r>
          </w:p>
        </w:tc>
        <w:tc>
          <w:tcPr>
            <w:tcW w:type="dxa" w:w="3504"/>
            <w:vAlign w:val="center"/>
          </w:tcPr>
          <w:p>
            <w:r>
              <w:rPr>
                <w:sz w:val="14"/>
              </w:rPr>
              <w:t>Medical setup</w:t>
            </w:r>
          </w:p>
        </w:tc>
      </w:tr>
      <w:tr>
        <w:tc>
          <w:tcPr>
            <w:tcW w:type="dxa" w:w="3504"/>
            <w:vAlign w:val="center"/>
          </w:tcPr>
          <w:p>
            <w:r>
              <w:rPr>
                <w:sz w:val="14"/>
              </w:rPr>
              <w:t>Pantry / snack counter</w:t>
            </w:r>
          </w:p>
        </w:tc>
        <w:tc>
          <w:tcPr>
            <w:tcW w:type="dxa" w:w="3504"/>
            <w:vAlign w:val="center"/>
          </w:tcPr>
          <w:p>
            <w:r>
              <w:rPr>
                <w:sz w:val="14"/>
              </w:rPr>
              <w:t>5.0</w:t>
            </w:r>
          </w:p>
        </w:tc>
        <w:tc>
          <w:tcPr>
            <w:tcW w:type="dxa" w:w="3504"/>
            <w:vAlign w:val="center"/>
          </w:tcPr>
          <w:p>
            <w:r>
              <w:rPr>
                <w:sz w:val="14"/>
              </w:rPr>
              <w:t>Food support</w:t>
            </w:r>
          </w:p>
        </w:tc>
      </w:tr>
      <w:tr>
        <w:tc>
          <w:tcPr>
            <w:tcW w:type="dxa" w:w="3504"/>
            <w:vAlign w:val="center"/>
          </w:tcPr>
          <w:p>
            <w:r>
              <w:rPr>
                <w:sz w:val="14"/>
              </w:rPr>
              <w:t>Technology / attendance / app setup</w:t>
            </w:r>
          </w:p>
        </w:tc>
        <w:tc>
          <w:tcPr>
            <w:tcW w:type="dxa" w:w="3504"/>
            <w:vAlign w:val="center"/>
          </w:tcPr>
          <w:p>
            <w:r>
              <w:rPr>
                <w:sz w:val="14"/>
              </w:rPr>
              <w:t>8.0</w:t>
            </w:r>
          </w:p>
        </w:tc>
        <w:tc>
          <w:tcPr>
            <w:tcW w:type="dxa" w:w="3504"/>
            <w:vAlign w:val="center"/>
          </w:tcPr>
          <w:p>
            <w:r>
              <w:rPr>
                <w:sz w:val="14"/>
              </w:rPr>
              <w:t>SaaS/setup</w:t>
            </w:r>
          </w:p>
        </w:tc>
      </w:tr>
      <w:tr>
        <w:tc>
          <w:tcPr>
            <w:tcW w:type="dxa" w:w="3504"/>
            <w:vAlign w:val="center"/>
          </w:tcPr>
          <w:p>
            <w:r>
              <w:rPr>
                <w:sz w:val="14"/>
              </w:rPr>
              <w:t>Furniture / storage</w:t>
            </w:r>
          </w:p>
        </w:tc>
        <w:tc>
          <w:tcPr>
            <w:tcW w:type="dxa" w:w="3504"/>
            <w:vAlign w:val="center"/>
          </w:tcPr>
          <w:p>
            <w:r>
              <w:rPr>
                <w:sz w:val="14"/>
              </w:rPr>
              <w:t>7.0</w:t>
            </w:r>
          </w:p>
        </w:tc>
        <w:tc>
          <w:tcPr>
            <w:tcW w:type="dxa" w:w="3504"/>
            <w:vAlign w:val="center"/>
          </w:tcPr>
          <w:p>
            <w:r>
              <w:rPr>
                <w:sz w:val="14"/>
              </w:rPr>
              <w:t>Classrooms / equipment</w:t>
            </w:r>
          </w:p>
        </w:tc>
      </w:tr>
      <w:tr>
        <w:tc>
          <w:tcPr>
            <w:tcW w:type="dxa" w:w="3504"/>
            <w:vAlign w:val="center"/>
          </w:tcPr>
          <w:p>
            <w:r>
              <w:rPr>
                <w:sz w:val="14"/>
              </w:rPr>
              <w:t>Signage / branding</w:t>
            </w:r>
          </w:p>
        </w:tc>
        <w:tc>
          <w:tcPr>
            <w:tcW w:type="dxa" w:w="3504"/>
            <w:vAlign w:val="center"/>
          </w:tcPr>
          <w:p>
            <w:r>
              <w:rPr>
                <w:sz w:val="14"/>
              </w:rPr>
              <w:t>5.0</w:t>
            </w:r>
          </w:p>
        </w:tc>
        <w:tc>
          <w:tcPr>
            <w:tcW w:type="dxa" w:w="3504"/>
            <w:vAlign w:val="center"/>
          </w:tcPr>
          <w:p>
            <w:r>
              <w:rPr>
                <w:sz w:val="14"/>
              </w:rPr>
              <w:t>Satellite branding</w:t>
            </w:r>
          </w:p>
        </w:tc>
      </w:tr>
      <w:tr>
        <w:tc>
          <w:tcPr>
            <w:tcW w:type="dxa" w:w="3504"/>
            <w:vAlign w:val="center"/>
          </w:tcPr>
          <w:p>
            <w:r>
              <w:rPr>
                <w:sz w:val="14"/>
              </w:rPr>
              <w:t>Pre-opening / launch / training</w:t>
            </w:r>
          </w:p>
        </w:tc>
        <w:tc>
          <w:tcPr>
            <w:tcW w:type="dxa" w:w="3504"/>
            <w:vAlign w:val="center"/>
          </w:tcPr>
          <w:p>
            <w:r>
              <w:rPr>
                <w:sz w:val="14"/>
              </w:rPr>
              <w:t>10.0</w:t>
            </w:r>
          </w:p>
        </w:tc>
        <w:tc>
          <w:tcPr>
            <w:tcW w:type="dxa" w:w="3504"/>
            <w:vAlign w:val="center"/>
          </w:tcPr>
          <w:p>
            <w:r>
              <w:rPr>
                <w:sz w:val="14"/>
              </w:rPr>
              <w:t>Hiring and launch</w:t>
            </w:r>
          </w:p>
        </w:tc>
      </w:tr>
      <w:tr>
        <w:tc>
          <w:tcPr>
            <w:tcW w:type="dxa" w:w="3504"/>
            <w:vAlign w:val="center"/>
          </w:tcPr>
          <w:p>
            <w:r>
              <w:rPr>
                <w:sz w:val="14"/>
              </w:rPr>
              <w:t>Contingency</w:t>
            </w:r>
          </w:p>
        </w:tc>
        <w:tc>
          <w:tcPr>
            <w:tcW w:type="dxa" w:w="3504"/>
            <w:vAlign w:val="center"/>
          </w:tcPr>
          <w:p>
            <w:r>
              <w:rPr>
                <w:sz w:val="14"/>
              </w:rPr>
              <w:t>15.0</w:t>
            </w:r>
          </w:p>
        </w:tc>
        <w:tc>
          <w:tcPr>
            <w:tcW w:type="dxa" w:w="3504"/>
            <w:vAlign w:val="center"/>
          </w:tcPr>
          <w:p>
            <w:r>
              <w:rPr>
                <w:sz w:val="14"/>
              </w:rPr>
              <w:t>Contingency</w:t>
            </w:r>
          </w:p>
        </w:tc>
      </w:tr>
    </w:tbl>
    <w:p>
      <w:r>
        <w:br w:type="page"/>
      </w:r>
    </w:p>
    <w:p>
      <w:pPr>
        <w:pStyle w:val="Heading1"/>
      </w:pPr>
      <w:r>
        <w:t>25. Direct Operating Costs</w:t>
      </w:r>
    </w:p>
    <w:p>
      <w:pPr>
        <w:spacing w:after="100"/>
      </w:pPr>
      <w:r>
        <w:t>Direct operating costs include lease/revenue share, food, transport, consumables, field maintenance, utilities, specialist partner fees and events. These are separate from payroll.</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Cost item</w:t>
            </w:r>
          </w:p>
        </w:tc>
        <w:tc>
          <w:tcPr>
            <w:tcW w:type="dxa" w:w="3504"/>
            <w:shd w:fill="18304A"/>
          </w:tcPr>
          <w:p>
            <w:r>
              <w:rPr>
                <w:b/>
                <w:color w:val="FFFFFF"/>
                <w:sz w:val="14"/>
              </w:rPr>
              <w:t>Rs lakh/year</w:t>
            </w:r>
          </w:p>
        </w:tc>
        <w:tc>
          <w:tcPr>
            <w:tcW w:type="dxa" w:w="3504"/>
            <w:shd w:fill="18304A"/>
          </w:tcPr>
          <w:p>
            <w:r>
              <w:rPr>
                <w:b/>
                <w:color w:val="FFFFFF"/>
                <w:sz w:val="14"/>
              </w:rPr>
              <w:t>Note</w:t>
            </w:r>
          </w:p>
        </w:tc>
      </w:tr>
      <w:tr>
        <w:tc>
          <w:tcPr>
            <w:tcW w:type="dxa" w:w="3504"/>
            <w:vAlign w:val="center"/>
          </w:tcPr>
          <w:p>
            <w:r>
              <w:rPr>
                <w:sz w:val="14"/>
              </w:rPr>
              <w:t>Lease / school revenue share</w:t>
            </w:r>
          </w:p>
        </w:tc>
        <w:tc>
          <w:tcPr>
            <w:tcW w:type="dxa" w:w="3504"/>
            <w:vAlign w:val="center"/>
          </w:tcPr>
          <w:p>
            <w:r>
              <w:rPr>
                <w:sz w:val="14"/>
              </w:rPr>
              <w:t>24.0</w:t>
            </w:r>
          </w:p>
        </w:tc>
        <w:tc>
          <w:tcPr>
            <w:tcW w:type="dxa" w:w="3504"/>
            <w:vAlign w:val="center"/>
          </w:tcPr>
          <w:p>
            <w:r>
              <w:rPr>
                <w:sz w:val="14"/>
              </w:rPr>
              <w:t>Can be fixed rent or revenue share</w:t>
            </w:r>
          </w:p>
        </w:tc>
      </w:tr>
      <w:tr>
        <w:tc>
          <w:tcPr>
            <w:tcW w:type="dxa" w:w="3504"/>
            <w:vAlign w:val="center"/>
          </w:tcPr>
          <w:p>
            <w:r>
              <w:rPr>
                <w:sz w:val="14"/>
              </w:rPr>
              <w:t>Food/snacks for after-school</w:t>
            </w:r>
          </w:p>
        </w:tc>
        <w:tc>
          <w:tcPr>
            <w:tcW w:type="dxa" w:w="3504"/>
            <w:vAlign w:val="center"/>
          </w:tcPr>
          <w:p>
            <w:r>
              <w:rPr>
                <w:sz w:val="14"/>
              </w:rPr>
              <w:t>18.0</w:t>
            </w:r>
          </w:p>
        </w:tc>
        <w:tc>
          <w:tcPr>
            <w:tcW w:type="dxa" w:w="3504"/>
            <w:vAlign w:val="center"/>
          </w:tcPr>
          <w:p>
            <w:r>
              <w:rPr>
                <w:sz w:val="14"/>
              </w:rPr>
              <w:t>Scales with children</w:t>
            </w:r>
          </w:p>
        </w:tc>
      </w:tr>
      <w:tr>
        <w:tc>
          <w:tcPr>
            <w:tcW w:type="dxa" w:w="3504"/>
            <w:vAlign w:val="center"/>
          </w:tcPr>
          <w:p>
            <w:r>
              <w:rPr>
                <w:sz w:val="14"/>
              </w:rPr>
              <w:t>Transport fuel / maintenance</w:t>
            </w:r>
          </w:p>
        </w:tc>
        <w:tc>
          <w:tcPr>
            <w:tcW w:type="dxa" w:w="3504"/>
            <w:vAlign w:val="center"/>
          </w:tcPr>
          <w:p>
            <w:r>
              <w:rPr>
                <w:sz w:val="14"/>
              </w:rPr>
              <w:t>12.0</w:t>
            </w:r>
          </w:p>
        </w:tc>
        <w:tc>
          <w:tcPr>
            <w:tcW w:type="dxa" w:w="3504"/>
            <w:vAlign w:val="center"/>
          </w:tcPr>
          <w:p>
            <w:r>
              <w:rPr>
                <w:sz w:val="14"/>
              </w:rPr>
              <w:t>Optional routes</w:t>
            </w:r>
          </w:p>
        </w:tc>
      </w:tr>
      <w:tr>
        <w:tc>
          <w:tcPr>
            <w:tcW w:type="dxa" w:w="3504"/>
            <w:vAlign w:val="center"/>
          </w:tcPr>
          <w:p>
            <w:r>
              <w:rPr>
                <w:sz w:val="14"/>
              </w:rPr>
              <w:t>Sports consumables and equipment replacement</w:t>
            </w:r>
          </w:p>
        </w:tc>
        <w:tc>
          <w:tcPr>
            <w:tcW w:type="dxa" w:w="3504"/>
            <w:vAlign w:val="center"/>
          </w:tcPr>
          <w:p>
            <w:r>
              <w:rPr>
                <w:sz w:val="14"/>
              </w:rPr>
              <w:t>8.0</w:t>
            </w:r>
          </w:p>
        </w:tc>
        <w:tc>
          <w:tcPr>
            <w:tcW w:type="dxa" w:w="3504"/>
            <w:vAlign w:val="center"/>
          </w:tcPr>
          <w:p>
            <w:r>
              <w:rPr>
                <w:sz w:val="14"/>
              </w:rPr>
              <w:t>Balls, nets, cones, sticks</w:t>
            </w:r>
          </w:p>
        </w:tc>
      </w:tr>
      <w:tr>
        <w:tc>
          <w:tcPr>
            <w:tcW w:type="dxa" w:w="3504"/>
            <w:vAlign w:val="center"/>
          </w:tcPr>
          <w:p>
            <w:r>
              <w:rPr>
                <w:sz w:val="14"/>
              </w:rPr>
              <w:t>Academic materials and software</w:t>
            </w:r>
          </w:p>
        </w:tc>
        <w:tc>
          <w:tcPr>
            <w:tcW w:type="dxa" w:w="3504"/>
            <w:vAlign w:val="center"/>
          </w:tcPr>
          <w:p>
            <w:r>
              <w:rPr>
                <w:sz w:val="14"/>
              </w:rPr>
              <w:t>3.0</w:t>
            </w:r>
          </w:p>
        </w:tc>
        <w:tc>
          <w:tcPr>
            <w:tcW w:type="dxa" w:w="3504"/>
            <w:vAlign w:val="center"/>
          </w:tcPr>
          <w:p>
            <w:r>
              <w:rPr>
                <w:sz w:val="14"/>
              </w:rPr>
              <w:t>Worksheets/STEM/tech</w:t>
            </w:r>
          </w:p>
        </w:tc>
      </w:tr>
      <w:tr>
        <w:tc>
          <w:tcPr>
            <w:tcW w:type="dxa" w:w="3504"/>
            <w:vAlign w:val="center"/>
          </w:tcPr>
          <w:p>
            <w:r>
              <w:rPr>
                <w:sz w:val="14"/>
              </w:rPr>
              <w:t>Ground maintenance and marking</w:t>
            </w:r>
          </w:p>
        </w:tc>
        <w:tc>
          <w:tcPr>
            <w:tcW w:type="dxa" w:w="3504"/>
            <w:vAlign w:val="center"/>
          </w:tcPr>
          <w:p>
            <w:r>
              <w:rPr>
                <w:sz w:val="14"/>
              </w:rPr>
              <w:t>8.0</w:t>
            </w:r>
          </w:p>
        </w:tc>
        <w:tc>
          <w:tcPr>
            <w:tcW w:type="dxa" w:w="3504"/>
            <w:vAlign w:val="center"/>
          </w:tcPr>
          <w:p>
            <w:r>
              <w:rPr>
                <w:sz w:val="14"/>
              </w:rPr>
              <w:t>Field upkeep</w:t>
            </w:r>
          </w:p>
        </w:tc>
      </w:tr>
      <w:tr>
        <w:tc>
          <w:tcPr>
            <w:tcW w:type="dxa" w:w="3504"/>
            <w:vAlign w:val="center"/>
          </w:tcPr>
          <w:p>
            <w:r>
              <w:rPr>
                <w:sz w:val="14"/>
              </w:rPr>
              <w:t>Utilities / internet / power share</w:t>
            </w:r>
          </w:p>
        </w:tc>
        <w:tc>
          <w:tcPr>
            <w:tcW w:type="dxa" w:w="3504"/>
            <w:vAlign w:val="center"/>
          </w:tcPr>
          <w:p>
            <w:r>
              <w:rPr>
                <w:sz w:val="14"/>
              </w:rPr>
              <w:t>6.0</w:t>
            </w:r>
          </w:p>
        </w:tc>
        <w:tc>
          <w:tcPr>
            <w:tcW w:type="dxa" w:w="3504"/>
            <w:vAlign w:val="center"/>
          </w:tcPr>
          <w:p>
            <w:r>
              <w:rPr>
                <w:sz w:val="14"/>
              </w:rPr>
              <w:t>School lease terms</w:t>
            </w:r>
          </w:p>
        </w:tc>
      </w:tr>
      <w:tr>
        <w:tc>
          <w:tcPr>
            <w:tcW w:type="dxa" w:w="3504"/>
            <w:vAlign w:val="center"/>
          </w:tcPr>
          <w:p>
            <w:r>
              <w:rPr>
                <w:sz w:val="14"/>
              </w:rPr>
              <w:t>Specialist partner venue fees</w:t>
            </w:r>
          </w:p>
        </w:tc>
        <w:tc>
          <w:tcPr>
            <w:tcW w:type="dxa" w:w="3504"/>
            <w:vAlign w:val="center"/>
          </w:tcPr>
          <w:p>
            <w:r>
              <w:rPr>
                <w:sz w:val="14"/>
              </w:rPr>
              <w:t>8.0</w:t>
            </w:r>
          </w:p>
        </w:tc>
        <w:tc>
          <w:tcPr>
            <w:tcW w:type="dxa" w:w="3504"/>
            <w:vAlign w:val="center"/>
          </w:tcPr>
          <w:p>
            <w:r>
              <w:rPr>
                <w:sz w:val="14"/>
              </w:rPr>
              <w:t>Water/equestrian/etc.</w:t>
            </w:r>
          </w:p>
        </w:tc>
      </w:tr>
      <w:tr>
        <w:tc>
          <w:tcPr>
            <w:tcW w:type="dxa" w:w="3504"/>
            <w:vAlign w:val="center"/>
          </w:tcPr>
          <w:p>
            <w:r>
              <w:rPr>
                <w:sz w:val="14"/>
              </w:rPr>
              <w:t>Events / leagues / referees</w:t>
            </w:r>
          </w:p>
        </w:tc>
        <w:tc>
          <w:tcPr>
            <w:tcW w:type="dxa" w:w="3504"/>
            <w:vAlign w:val="center"/>
          </w:tcPr>
          <w:p>
            <w:r>
              <w:rPr>
                <w:sz w:val="14"/>
              </w:rPr>
              <w:t>6.0</w:t>
            </w:r>
          </w:p>
        </w:tc>
        <w:tc>
          <w:tcPr>
            <w:tcW w:type="dxa" w:w="3504"/>
            <w:vAlign w:val="center"/>
          </w:tcPr>
          <w:p>
            <w:r>
              <w:rPr>
                <w:sz w:val="14"/>
              </w:rPr>
              <w:t>Tournaments</w:t>
            </w:r>
          </w:p>
        </w:tc>
      </w:tr>
    </w:tbl>
    <w:p>
      <w:r>
        <w:br w:type="page"/>
      </w:r>
    </w:p>
    <w:p>
      <w:pPr>
        <w:pStyle w:val="Heading1"/>
      </w:pPr>
      <w:r>
        <w:t>26. Overhead Costs</w:t>
      </w:r>
    </w:p>
    <w:p>
      <w:pPr>
        <w:spacing w:after="100"/>
      </w:pPr>
      <w:r>
        <w:t>Overheads include marketing, technology, security systems, insurance, compliance, housekeeping supplies, staff training, central management allocation and contingency.</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Cost item</w:t>
            </w:r>
          </w:p>
        </w:tc>
        <w:tc>
          <w:tcPr>
            <w:tcW w:type="dxa" w:w="3504"/>
            <w:shd w:fill="18304A"/>
          </w:tcPr>
          <w:p>
            <w:r>
              <w:rPr>
                <w:b/>
                <w:color w:val="FFFFFF"/>
                <w:sz w:val="14"/>
              </w:rPr>
              <w:t>Rs lakh/year</w:t>
            </w:r>
          </w:p>
        </w:tc>
        <w:tc>
          <w:tcPr>
            <w:tcW w:type="dxa" w:w="3504"/>
            <w:shd w:fill="18304A"/>
          </w:tcPr>
          <w:p>
            <w:r>
              <w:rPr>
                <w:b/>
                <w:color w:val="FFFFFF"/>
                <w:sz w:val="14"/>
              </w:rPr>
              <w:t>Note</w:t>
            </w:r>
          </w:p>
        </w:tc>
      </w:tr>
      <w:tr>
        <w:tc>
          <w:tcPr>
            <w:tcW w:type="dxa" w:w="3504"/>
            <w:vAlign w:val="center"/>
          </w:tcPr>
          <w:p>
            <w:r>
              <w:rPr>
                <w:sz w:val="14"/>
              </w:rPr>
              <w:t>Marketing and admissions</w:t>
            </w:r>
          </w:p>
        </w:tc>
        <w:tc>
          <w:tcPr>
            <w:tcW w:type="dxa" w:w="3504"/>
            <w:vAlign w:val="center"/>
          </w:tcPr>
          <w:p>
            <w:r>
              <w:rPr>
                <w:sz w:val="14"/>
              </w:rPr>
              <w:t>12.0</w:t>
            </w:r>
          </w:p>
        </w:tc>
        <w:tc>
          <w:tcPr>
            <w:tcW w:type="dxa" w:w="3504"/>
            <w:vAlign w:val="center"/>
          </w:tcPr>
          <w:p>
            <w:r>
              <w:rPr>
                <w:sz w:val="14"/>
              </w:rPr>
              <w:t>Local catchment</w:t>
            </w:r>
          </w:p>
        </w:tc>
      </w:tr>
      <w:tr>
        <w:tc>
          <w:tcPr>
            <w:tcW w:type="dxa" w:w="3504"/>
            <w:vAlign w:val="center"/>
          </w:tcPr>
          <w:p>
            <w:r>
              <w:rPr>
                <w:sz w:val="14"/>
              </w:rPr>
              <w:t>Technology / CRM / booking / app</w:t>
            </w:r>
          </w:p>
        </w:tc>
        <w:tc>
          <w:tcPr>
            <w:tcW w:type="dxa" w:w="3504"/>
            <w:vAlign w:val="center"/>
          </w:tcPr>
          <w:p>
            <w:r>
              <w:rPr>
                <w:sz w:val="14"/>
              </w:rPr>
              <w:t>4.0</w:t>
            </w:r>
          </w:p>
        </w:tc>
        <w:tc>
          <w:tcPr>
            <w:tcW w:type="dxa" w:w="3504"/>
            <w:vAlign w:val="center"/>
          </w:tcPr>
          <w:p>
            <w:r>
              <w:rPr>
                <w:sz w:val="14"/>
              </w:rPr>
              <w:t>Central platform allocation</w:t>
            </w:r>
          </w:p>
        </w:tc>
      </w:tr>
      <w:tr>
        <w:tc>
          <w:tcPr>
            <w:tcW w:type="dxa" w:w="3504"/>
            <w:vAlign w:val="center"/>
          </w:tcPr>
          <w:p>
            <w:r>
              <w:rPr>
                <w:sz w:val="14"/>
              </w:rPr>
              <w:t>Security systems AMC / access control / CCTV</w:t>
            </w:r>
          </w:p>
        </w:tc>
        <w:tc>
          <w:tcPr>
            <w:tcW w:type="dxa" w:w="3504"/>
            <w:vAlign w:val="center"/>
          </w:tcPr>
          <w:p>
            <w:r>
              <w:rPr>
                <w:sz w:val="14"/>
              </w:rPr>
              <w:t>4.0</w:t>
            </w:r>
          </w:p>
        </w:tc>
        <w:tc>
          <w:tcPr>
            <w:tcW w:type="dxa" w:w="3504"/>
            <w:vAlign w:val="center"/>
          </w:tcPr>
          <w:p>
            <w:r>
              <w:rPr>
                <w:sz w:val="14"/>
              </w:rPr>
              <w:t>Device maintenance</w:t>
            </w:r>
          </w:p>
        </w:tc>
      </w:tr>
      <w:tr>
        <w:tc>
          <w:tcPr>
            <w:tcW w:type="dxa" w:w="3504"/>
            <w:vAlign w:val="center"/>
          </w:tcPr>
          <w:p>
            <w:r>
              <w:rPr>
                <w:sz w:val="14"/>
              </w:rPr>
              <w:t>Insurance</w:t>
            </w:r>
          </w:p>
        </w:tc>
        <w:tc>
          <w:tcPr>
            <w:tcW w:type="dxa" w:w="3504"/>
            <w:vAlign w:val="center"/>
          </w:tcPr>
          <w:p>
            <w:r>
              <w:rPr>
                <w:sz w:val="14"/>
              </w:rPr>
              <w:t>5.0</w:t>
            </w:r>
          </w:p>
        </w:tc>
        <w:tc>
          <w:tcPr>
            <w:tcW w:type="dxa" w:w="3504"/>
            <w:vAlign w:val="center"/>
          </w:tcPr>
          <w:p>
            <w:r>
              <w:rPr>
                <w:sz w:val="14"/>
              </w:rPr>
              <w:t>Broker quote required</w:t>
            </w:r>
          </w:p>
        </w:tc>
      </w:tr>
      <w:tr>
        <w:tc>
          <w:tcPr>
            <w:tcW w:type="dxa" w:w="3504"/>
            <w:vAlign w:val="center"/>
          </w:tcPr>
          <w:p>
            <w:r>
              <w:rPr>
                <w:sz w:val="14"/>
              </w:rPr>
              <w:t>Legal / audit / compliance</w:t>
            </w:r>
          </w:p>
        </w:tc>
        <w:tc>
          <w:tcPr>
            <w:tcW w:type="dxa" w:w="3504"/>
            <w:vAlign w:val="center"/>
          </w:tcPr>
          <w:p>
            <w:r>
              <w:rPr>
                <w:sz w:val="14"/>
              </w:rPr>
              <w:t>4.0</w:t>
            </w:r>
          </w:p>
        </w:tc>
        <w:tc>
          <w:tcPr>
            <w:tcW w:type="dxa" w:w="3504"/>
            <w:vAlign w:val="center"/>
          </w:tcPr>
          <w:p>
            <w:r>
              <w:rPr>
                <w:sz w:val="14"/>
              </w:rPr>
              <w:t>Entity and contracts</w:t>
            </w:r>
          </w:p>
        </w:tc>
      </w:tr>
      <w:tr>
        <w:tc>
          <w:tcPr>
            <w:tcW w:type="dxa" w:w="3504"/>
            <w:vAlign w:val="center"/>
          </w:tcPr>
          <w:p>
            <w:r>
              <w:rPr>
                <w:sz w:val="14"/>
              </w:rPr>
              <w:t>Housekeeping supplies / waste / pest control</w:t>
            </w:r>
          </w:p>
        </w:tc>
        <w:tc>
          <w:tcPr>
            <w:tcW w:type="dxa" w:w="3504"/>
            <w:vAlign w:val="center"/>
          </w:tcPr>
          <w:p>
            <w:r>
              <w:rPr>
                <w:sz w:val="14"/>
              </w:rPr>
              <w:t>3.0</w:t>
            </w:r>
          </w:p>
        </w:tc>
        <w:tc>
          <w:tcPr>
            <w:tcW w:type="dxa" w:w="3504"/>
            <w:vAlign w:val="center"/>
          </w:tcPr>
          <w:p>
            <w:r>
              <w:rPr>
                <w:sz w:val="14"/>
              </w:rPr>
              <w:t>Consumables</w:t>
            </w:r>
          </w:p>
        </w:tc>
      </w:tr>
      <w:tr>
        <w:tc>
          <w:tcPr>
            <w:tcW w:type="dxa" w:w="3504"/>
            <w:vAlign w:val="center"/>
          </w:tcPr>
          <w:p>
            <w:r>
              <w:rPr>
                <w:sz w:val="14"/>
              </w:rPr>
              <w:t>Training and safeguarding workshops</w:t>
            </w:r>
          </w:p>
        </w:tc>
        <w:tc>
          <w:tcPr>
            <w:tcW w:type="dxa" w:w="3504"/>
            <w:vAlign w:val="center"/>
          </w:tcPr>
          <w:p>
            <w:r>
              <w:rPr>
                <w:sz w:val="14"/>
              </w:rPr>
              <w:t>2.0</w:t>
            </w:r>
          </w:p>
        </w:tc>
        <w:tc>
          <w:tcPr>
            <w:tcW w:type="dxa" w:w="3504"/>
            <w:vAlign w:val="center"/>
          </w:tcPr>
          <w:p>
            <w:r>
              <w:rPr>
                <w:sz w:val="14"/>
              </w:rPr>
              <w:t>Mandatory refreshers</w:t>
            </w:r>
          </w:p>
        </w:tc>
      </w:tr>
      <w:tr>
        <w:tc>
          <w:tcPr>
            <w:tcW w:type="dxa" w:w="3504"/>
            <w:vAlign w:val="center"/>
          </w:tcPr>
          <w:p>
            <w:r>
              <w:rPr>
                <w:sz w:val="14"/>
              </w:rPr>
              <w:t>Central management allocation</w:t>
            </w:r>
          </w:p>
        </w:tc>
        <w:tc>
          <w:tcPr>
            <w:tcW w:type="dxa" w:w="3504"/>
            <w:vAlign w:val="center"/>
          </w:tcPr>
          <w:p>
            <w:r>
              <w:rPr>
                <w:sz w:val="14"/>
              </w:rPr>
              <w:t>12.0</w:t>
            </w:r>
          </w:p>
        </w:tc>
        <w:tc>
          <w:tcPr>
            <w:tcW w:type="dxa" w:w="3504"/>
            <w:vAlign w:val="center"/>
          </w:tcPr>
          <w:p>
            <w:r>
              <w:rPr>
                <w:sz w:val="14"/>
              </w:rPr>
              <w:t>HQ shared services</w:t>
            </w:r>
          </w:p>
        </w:tc>
      </w:tr>
      <w:tr>
        <w:tc>
          <w:tcPr>
            <w:tcW w:type="dxa" w:w="3504"/>
            <w:vAlign w:val="center"/>
          </w:tcPr>
          <w:p>
            <w:r>
              <w:rPr>
                <w:sz w:val="14"/>
              </w:rPr>
              <w:t>Contingency</w:t>
            </w:r>
          </w:p>
        </w:tc>
        <w:tc>
          <w:tcPr>
            <w:tcW w:type="dxa" w:w="3504"/>
            <w:vAlign w:val="center"/>
          </w:tcPr>
          <w:p>
            <w:r>
              <w:rPr>
                <w:sz w:val="14"/>
              </w:rPr>
              <w:t>8.0</w:t>
            </w:r>
          </w:p>
        </w:tc>
        <w:tc>
          <w:tcPr>
            <w:tcW w:type="dxa" w:w="3504"/>
            <w:vAlign w:val="center"/>
          </w:tcPr>
          <w:p>
            <w:r>
              <w:rPr>
                <w:sz w:val="14"/>
              </w:rPr>
              <w:t>Operating reserve</w:t>
            </w:r>
          </w:p>
        </w:tc>
      </w:tr>
    </w:tbl>
    <w:p>
      <w:r>
        <w:br w:type="page"/>
      </w:r>
    </w:p>
    <w:p>
      <w:pPr>
        <w:pStyle w:val="Heading1"/>
      </w:pPr>
      <w:r>
        <w:t>27. Revenue Model</w:t>
      </w:r>
    </w:p>
    <w:p>
      <w:pPr>
        <w:spacing w:after="100"/>
      </w:pPr>
      <w:r>
        <w:t>The revenue model combines recurring child memberships with school contracts, camps, facility rentals, inter-school leagues, corporate weekends, NGO/CSR programmes, transport and small cafe/nutrition margins.</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Revenue engine</w:t>
            </w:r>
          </w:p>
        </w:tc>
        <w:tc>
          <w:tcPr>
            <w:tcW w:type="dxa" w:w="2102"/>
            <w:shd w:fill="18304A"/>
          </w:tcPr>
          <w:p>
            <w:r>
              <w:rPr>
                <w:b/>
                <w:color w:val="FFFFFF"/>
                <w:sz w:val="14"/>
              </w:rPr>
              <w:t>Unit price</w:t>
            </w:r>
          </w:p>
        </w:tc>
        <w:tc>
          <w:tcPr>
            <w:tcW w:type="dxa" w:w="2102"/>
            <w:shd w:fill="18304A"/>
          </w:tcPr>
          <w:p>
            <w:r>
              <w:rPr>
                <w:b/>
                <w:color w:val="FFFFFF"/>
                <w:sz w:val="14"/>
              </w:rPr>
              <w:t>Units</w:t>
            </w:r>
          </w:p>
        </w:tc>
        <w:tc>
          <w:tcPr>
            <w:tcW w:type="dxa" w:w="2102"/>
            <w:shd w:fill="18304A"/>
          </w:tcPr>
          <w:p>
            <w:r>
              <w:rPr>
                <w:b/>
                <w:color w:val="FFFFFF"/>
                <w:sz w:val="14"/>
              </w:rPr>
              <w:t>Months/events</w:t>
            </w:r>
          </w:p>
        </w:tc>
        <w:tc>
          <w:tcPr>
            <w:tcW w:type="dxa" w:w="2102"/>
            <w:shd w:fill="18304A"/>
          </w:tcPr>
          <w:p>
            <w:r>
              <w:rPr>
                <w:b/>
                <w:color w:val="FFFFFF"/>
                <w:sz w:val="14"/>
              </w:rPr>
              <w:t>Revenue Rs lakh</w:t>
            </w:r>
          </w:p>
        </w:tc>
      </w:tr>
      <w:tr>
        <w:tc>
          <w:tcPr>
            <w:tcW w:type="dxa" w:w="2102"/>
            <w:vAlign w:val="center"/>
          </w:tcPr>
          <w:p>
            <w:r>
              <w:rPr>
                <w:sz w:val="14"/>
              </w:rPr>
              <w:t>Sports academy memberships</w:t>
            </w:r>
          </w:p>
        </w:tc>
        <w:tc>
          <w:tcPr>
            <w:tcW w:type="dxa" w:w="2102"/>
            <w:vAlign w:val="center"/>
          </w:tcPr>
          <w:p>
            <w:r>
              <w:rPr>
                <w:sz w:val="14"/>
              </w:rPr>
              <w:t>3500</w:t>
            </w:r>
          </w:p>
        </w:tc>
        <w:tc>
          <w:tcPr>
            <w:tcW w:type="dxa" w:w="2102"/>
            <w:vAlign w:val="center"/>
          </w:tcPr>
          <w:p>
            <w:r>
              <w:rPr>
                <w:sz w:val="14"/>
              </w:rPr>
              <w:t>350</w:t>
            </w:r>
          </w:p>
        </w:tc>
        <w:tc>
          <w:tcPr>
            <w:tcW w:type="dxa" w:w="2102"/>
            <w:vAlign w:val="center"/>
          </w:tcPr>
          <w:p>
            <w:r>
              <w:rPr>
                <w:sz w:val="14"/>
              </w:rPr>
              <w:t>10</w:t>
            </w:r>
          </w:p>
        </w:tc>
        <w:tc>
          <w:tcPr>
            <w:tcW w:type="dxa" w:w="2102"/>
            <w:vAlign w:val="center"/>
          </w:tcPr>
          <w:p>
            <w:r>
              <w:rPr>
                <w:sz w:val="14"/>
              </w:rPr>
              <w:t>122.5</w:t>
            </w:r>
          </w:p>
        </w:tc>
      </w:tr>
      <w:tr>
        <w:tc>
          <w:tcPr>
            <w:tcW w:type="dxa" w:w="2102"/>
            <w:vAlign w:val="center"/>
          </w:tcPr>
          <w:p>
            <w:r>
              <w:rPr>
                <w:sz w:val="14"/>
              </w:rPr>
              <w:t>After-school standard</w:t>
            </w:r>
          </w:p>
        </w:tc>
        <w:tc>
          <w:tcPr>
            <w:tcW w:type="dxa" w:w="2102"/>
            <w:vAlign w:val="center"/>
          </w:tcPr>
          <w:p>
            <w:r>
              <w:rPr>
                <w:sz w:val="14"/>
              </w:rPr>
              <w:t>9000</w:t>
            </w:r>
          </w:p>
        </w:tc>
        <w:tc>
          <w:tcPr>
            <w:tcW w:type="dxa" w:w="2102"/>
            <w:vAlign w:val="center"/>
          </w:tcPr>
          <w:p>
            <w:r>
              <w:rPr>
                <w:sz w:val="14"/>
              </w:rPr>
              <w:t>150</w:t>
            </w:r>
          </w:p>
        </w:tc>
        <w:tc>
          <w:tcPr>
            <w:tcW w:type="dxa" w:w="2102"/>
            <w:vAlign w:val="center"/>
          </w:tcPr>
          <w:p>
            <w:r>
              <w:rPr>
                <w:sz w:val="14"/>
              </w:rPr>
              <w:t>10</w:t>
            </w:r>
          </w:p>
        </w:tc>
        <w:tc>
          <w:tcPr>
            <w:tcW w:type="dxa" w:w="2102"/>
            <w:vAlign w:val="center"/>
          </w:tcPr>
          <w:p>
            <w:r>
              <w:rPr>
                <w:sz w:val="14"/>
              </w:rPr>
              <w:t>135.0</w:t>
            </w:r>
          </w:p>
        </w:tc>
      </w:tr>
      <w:tr>
        <w:tc>
          <w:tcPr>
            <w:tcW w:type="dxa" w:w="2102"/>
            <w:vAlign w:val="center"/>
          </w:tcPr>
          <w:p>
            <w:r>
              <w:rPr>
                <w:sz w:val="14"/>
              </w:rPr>
              <w:t>After-school extended</w:t>
            </w:r>
          </w:p>
        </w:tc>
        <w:tc>
          <w:tcPr>
            <w:tcW w:type="dxa" w:w="2102"/>
            <w:vAlign w:val="center"/>
          </w:tcPr>
          <w:p>
            <w:r>
              <w:rPr>
                <w:sz w:val="14"/>
              </w:rPr>
              <w:t>14000</w:t>
            </w:r>
          </w:p>
        </w:tc>
        <w:tc>
          <w:tcPr>
            <w:tcW w:type="dxa" w:w="2102"/>
            <w:vAlign w:val="center"/>
          </w:tcPr>
          <w:p>
            <w:r>
              <w:rPr>
                <w:sz w:val="14"/>
              </w:rPr>
              <w:t>60</w:t>
            </w:r>
          </w:p>
        </w:tc>
        <w:tc>
          <w:tcPr>
            <w:tcW w:type="dxa" w:w="2102"/>
            <w:vAlign w:val="center"/>
          </w:tcPr>
          <w:p>
            <w:r>
              <w:rPr>
                <w:sz w:val="14"/>
              </w:rPr>
              <w:t>10</w:t>
            </w:r>
          </w:p>
        </w:tc>
        <w:tc>
          <w:tcPr>
            <w:tcW w:type="dxa" w:w="2102"/>
            <w:vAlign w:val="center"/>
          </w:tcPr>
          <w:p>
            <w:r>
              <w:rPr>
                <w:sz w:val="14"/>
              </w:rPr>
              <w:t>84.0</w:t>
            </w:r>
          </w:p>
        </w:tc>
      </w:tr>
      <w:tr>
        <w:tc>
          <w:tcPr>
            <w:tcW w:type="dxa" w:w="2102"/>
            <w:vAlign w:val="center"/>
          </w:tcPr>
          <w:p>
            <w:r>
              <w:rPr>
                <w:sz w:val="14"/>
              </w:rPr>
              <w:t>Academic/homework add-on</w:t>
            </w:r>
          </w:p>
        </w:tc>
        <w:tc>
          <w:tcPr>
            <w:tcW w:type="dxa" w:w="2102"/>
            <w:vAlign w:val="center"/>
          </w:tcPr>
          <w:p>
            <w:r>
              <w:rPr>
                <w:sz w:val="14"/>
              </w:rPr>
              <w:t>3500</w:t>
            </w:r>
          </w:p>
        </w:tc>
        <w:tc>
          <w:tcPr>
            <w:tcW w:type="dxa" w:w="2102"/>
            <w:vAlign w:val="center"/>
          </w:tcPr>
          <w:p>
            <w:r>
              <w:rPr>
                <w:sz w:val="14"/>
              </w:rPr>
              <w:t>120</w:t>
            </w:r>
          </w:p>
        </w:tc>
        <w:tc>
          <w:tcPr>
            <w:tcW w:type="dxa" w:w="2102"/>
            <w:vAlign w:val="center"/>
          </w:tcPr>
          <w:p>
            <w:r>
              <w:rPr>
                <w:sz w:val="14"/>
              </w:rPr>
              <w:t>10</w:t>
            </w:r>
          </w:p>
        </w:tc>
        <w:tc>
          <w:tcPr>
            <w:tcW w:type="dxa" w:w="2102"/>
            <w:vAlign w:val="center"/>
          </w:tcPr>
          <w:p>
            <w:r>
              <w:rPr>
                <w:sz w:val="14"/>
              </w:rPr>
              <w:t>42.0</w:t>
            </w:r>
          </w:p>
        </w:tc>
      </w:tr>
      <w:tr>
        <w:tc>
          <w:tcPr>
            <w:tcW w:type="dxa" w:w="2102"/>
            <w:vAlign w:val="center"/>
          </w:tcPr>
          <w:p>
            <w:r>
              <w:rPr>
                <w:sz w:val="14"/>
              </w:rPr>
              <w:t>STEM/enrichment add-on</w:t>
            </w:r>
          </w:p>
        </w:tc>
        <w:tc>
          <w:tcPr>
            <w:tcW w:type="dxa" w:w="2102"/>
            <w:vAlign w:val="center"/>
          </w:tcPr>
          <w:p>
            <w:r>
              <w:rPr>
                <w:sz w:val="14"/>
              </w:rPr>
              <w:t>4500</w:t>
            </w:r>
          </w:p>
        </w:tc>
        <w:tc>
          <w:tcPr>
            <w:tcW w:type="dxa" w:w="2102"/>
            <w:vAlign w:val="center"/>
          </w:tcPr>
          <w:p>
            <w:r>
              <w:rPr>
                <w:sz w:val="14"/>
              </w:rPr>
              <w:t>40</w:t>
            </w:r>
          </w:p>
        </w:tc>
        <w:tc>
          <w:tcPr>
            <w:tcW w:type="dxa" w:w="2102"/>
            <w:vAlign w:val="center"/>
          </w:tcPr>
          <w:p>
            <w:r>
              <w:rPr>
                <w:sz w:val="14"/>
              </w:rPr>
              <w:t>8</w:t>
            </w:r>
          </w:p>
        </w:tc>
        <w:tc>
          <w:tcPr>
            <w:tcW w:type="dxa" w:w="2102"/>
            <w:vAlign w:val="center"/>
          </w:tcPr>
          <w:p>
            <w:r>
              <w:rPr>
                <w:sz w:val="14"/>
              </w:rPr>
              <w:t>14.4</w:t>
            </w:r>
          </w:p>
        </w:tc>
      </w:tr>
      <w:tr>
        <w:tc>
          <w:tcPr>
            <w:tcW w:type="dxa" w:w="2102"/>
            <w:vAlign w:val="center"/>
          </w:tcPr>
          <w:p>
            <w:r>
              <w:rPr>
                <w:sz w:val="14"/>
              </w:rPr>
              <w:t>Holiday camps</w:t>
            </w:r>
          </w:p>
        </w:tc>
        <w:tc>
          <w:tcPr>
            <w:tcW w:type="dxa" w:w="2102"/>
            <w:vAlign w:val="center"/>
          </w:tcPr>
          <w:p>
            <w:r>
              <w:rPr>
                <w:sz w:val="14"/>
              </w:rPr>
              <w:t>6000</w:t>
            </w:r>
          </w:p>
        </w:tc>
        <w:tc>
          <w:tcPr>
            <w:tcW w:type="dxa" w:w="2102"/>
            <w:vAlign w:val="center"/>
          </w:tcPr>
          <w:p>
            <w:r>
              <w:rPr>
                <w:sz w:val="14"/>
              </w:rPr>
              <w:t>180</w:t>
            </w:r>
          </w:p>
        </w:tc>
        <w:tc>
          <w:tcPr>
            <w:tcW w:type="dxa" w:w="2102"/>
            <w:vAlign w:val="center"/>
          </w:tcPr>
          <w:p>
            <w:r>
              <w:rPr>
                <w:sz w:val="14"/>
              </w:rPr>
              <w:t>3</w:t>
            </w:r>
          </w:p>
        </w:tc>
        <w:tc>
          <w:tcPr>
            <w:tcW w:type="dxa" w:w="2102"/>
            <w:vAlign w:val="center"/>
          </w:tcPr>
          <w:p>
            <w:r>
              <w:rPr>
                <w:sz w:val="14"/>
              </w:rPr>
              <w:t>32.4</w:t>
            </w:r>
          </w:p>
        </w:tc>
      </w:tr>
      <w:tr>
        <w:tc>
          <w:tcPr>
            <w:tcW w:type="dxa" w:w="2102"/>
            <w:vAlign w:val="center"/>
          </w:tcPr>
          <w:p>
            <w:r>
              <w:rPr>
                <w:sz w:val="14"/>
              </w:rPr>
              <w:t>School contract / PE support</w:t>
            </w:r>
          </w:p>
        </w:tc>
        <w:tc>
          <w:tcPr>
            <w:tcW w:type="dxa" w:w="2102"/>
            <w:vAlign w:val="center"/>
          </w:tcPr>
          <w:p>
            <w:r>
              <w:rPr>
                <w:sz w:val="14"/>
              </w:rPr>
              <w:t>600000</w:t>
            </w:r>
          </w:p>
        </w:tc>
        <w:tc>
          <w:tcPr>
            <w:tcW w:type="dxa" w:w="2102"/>
            <w:vAlign w:val="center"/>
          </w:tcPr>
          <w:p>
            <w:r>
              <w:rPr>
                <w:sz w:val="14"/>
              </w:rPr>
              <w:t>1</w:t>
            </w:r>
          </w:p>
        </w:tc>
        <w:tc>
          <w:tcPr>
            <w:tcW w:type="dxa" w:w="2102"/>
            <w:vAlign w:val="center"/>
          </w:tcPr>
          <w:p>
            <w:r>
              <w:rPr>
                <w:sz w:val="14"/>
              </w:rPr>
              <w:t>1</w:t>
            </w:r>
          </w:p>
        </w:tc>
        <w:tc>
          <w:tcPr>
            <w:tcW w:type="dxa" w:w="2102"/>
            <w:vAlign w:val="center"/>
          </w:tcPr>
          <w:p>
            <w:r>
              <w:rPr>
                <w:sz w:val="14"/>
              </w:rPr>
              <w:t>6.0</w:t>
            </w:r>
          </w:p>
        </w:tc>
      </w:tr>
      <w:tr>
        <w:tc>
          <w:tcPr>
            <w:tcW w:type="dxa" w:w="2102"/>
            <w:vAlign w:val="center"/>
          </w:tcPr>
          <w:p>
            <w:r>
              <w:rPr>
                <w:sz w:val="14"/>
              </w:rPr>
              <w:t>Facility rental - evenings/weekends</w:t>
            </w:r>
          </w:p>
        </w:tc>
        <w:tc>
          <w:tcPr>
            <w:tcW w:type="dxa" w:w="2102"/>
            <w:vAlign w:val="center"/>
          </w:tcPr>
          <w:p>
            <w:r>
              <w:rPr>
                <w:sz w:val="14"/>
              </w:rPr>
              <w:t>1200000</w:t>
            </w:r>
          </w:p>
        </w:tc>
        <w:tc>
          <w:tcPr>
            <w:tcW w:type="dxa" w:w="2102"/>
            <w:vAlign w:val="center"/>
          </w:tcPr>
          <w:p>
            <w:r>
              <w:rPr>
                <w:sz w:val="14"/>
              </w:rPr>
              <w:t>1</w:t>
            </w:r>
          </w:p>
        </w:tc>
        <w:tc>
          <w:tcPr>
            <w:tcW w:type="dxa" w:w="2102"/>
            <w:vAlign w:val="center"/>
          </w:tcPr>
          <w:p>
            <w:r>
              <w:rPr>
                <w:sz w:val="14"/>
              </w:rPr>
              <w:t>1</w:t>
            </w:r>
          </w:p>
        </w:tc>
        <w:tc>
          <w:tcPr>
            <w:tcW w:type="dxa" w:w="2102"/>
            <w:vAlign w:val="center"/>
          </w:tcPr>
          <w:p>
            <w:r>
              <w:rPr>
                <w:sz w:val="14"/>
              </w:rPr>
              <w:t>12.0</w:t>
            </w:r>
          </w:p>
        </w:tc>
      </w:tr>
      <w:tr>
        <w:tc>
          <w:tcPr>
            <w:tcW w:type="dxa" w:w="2102"/>
            <w:vAlign w:val="center"/>
          </w:tcPr>
          <w:p>
            <w:r>
              <w:rPr>
                <w:sz w:val="14"/>
              </w:rPr>
              <w:t>Inter-school leagues/events</w:t>
            </w:r>
          </w:p>
        </w:tc>
        <w:tc>
          <w:tcPr>
            <w:tcW w:type="dxa" w:w="2102"/>
            <w:vAlign w:val="center"/>
          </w:tcPr>
          <w:p>
            <w:r>
              <w:rPr>
                <w:sz w:val="14"/>
              </w:rPr>
              <w:t>100000</w:t>
            </w:r>
          </w:p>
        </w:tc>
        <w:tc>
          <w:tcPr>
            <w:tcW w:type="dxa" w:w="2102"/>
            <w:vAlign w:val="center"/>
          </w:tcPr>
          <w:p>
            <w:r>
              <w:rPr>
                <w:sz w:val="14"/>
              </w:rPr>
              <w:t>12</w:t>
            </w:r>
          </w:p>
        </w:tc>
        <w:tc>
          <w:tcPr>
            <w:tcW w:type="dxa" w:w="2102"/>
            <w:vAlign w:val="center"/>
          </w:tcPr>
          <w:p>
            <w:r>
              <w:rPr>
                <w:sz w:val="14"/>
              </w:rPr>
              <w:t>1</w:t>
            </w:r>
          </w:p>
        </w:tc>
        <w:tc>
          <w:tcPr>
            <w:tcW w:type="dxa" w:w="2102"/>
            <w:vAlign w:val="center"/>
          </w:tcPr>
          <w:p>
            <w:r>
              <w:rPr>
                <w:sz w:val="14"/>
              </w:rPr>
              <w:t>12.0</w:t>
            </w:r>
          </w:p>
        </w:tc>
      </w:tr>
      <w:tr>
        <w:tc>
          <w:tcPr>
            <w:tcW w:type="dxa" w:w="2102"/>
            <w:vAlign w:val="center"/>
          </w:tcPr>
          <w:p>
            <w:r>
              <w:rPr>
                <w:sz w:val="14"/>
              </w:rPr>
              <w:t>Corporate weekend programmes</w:t>
            </w:r>
          </w:p>
        </w:tc>
        <w:tc>
          <w:tcPr>
            <w:tcW w:type="dxa" w:w="2102"/>
            <w:vAlign w:val="center"/>
          </w:tcPr>
          <w:p>
            <w:r>
              <w:rPr>
                <w:sz w:val="14"/>
              </w:rPr>
              <w:t>150000</w:t>
            </w:r>
          </w:p>
        </w:tc>
        <w:tc>
          <w:tcPr>
            <w:tcW w:type="dxa" w:w="2102"/>
            <w:vAlign w:val="center"/>
          </w:tcPr>
          <w:p>
            <w:r>
              <w:rPr>
                <w:sz w:val="14"/>
              </w:rPr>
              <w:t>8</w:t>
            </w:r>
          </w:p>
        </w:tc>
        <w:tc>
          <w:tcPr>
            <w:tcW w:type="dxa" w:w="2102"/>
            <w:vAlign w:val="center"/>
          </w:tcPr>
          <w:p>
            <w:r>
              <w:rPr>
                <w:sz w:val="14"/>
              </w:rPr>
              <w:t>1</w:t>
            </w:r>
          </w:p>
        </w:tc>
        <w:tc>
          <w:tcPr>
            <w:tcW w:type="dxa" w:w="2102"/>
            <w:vAlign w:val="center"/>
          </w:tcPr>
          <w:p>
            <w:r>
              <w:rPr>
                <w:sz w:val="14"/>
              </w:rPr>
              <w:t>12.0</w:t>
            </w:r>
          </w:p>
        </w:tc>
      </w:tr>
      <w:tr>
        <w:tc>
          <w:tcPr>
            <w:tcW w:type="dxa" w:w="2102"/>
            <w:vAlign w:val="center"/>
          </w:tcPr>
          <w:p>
            <w:r>
              <w:rPr>
                <w:sz w:val="14"/>
              </w:rPr>
              <w:t>NGO / CSR programmes</w:t>
            </w:r>
          </w:p>
        </w:tc>
        <w:tc>
          <w:tcPr>
            <w:tcW w:type="dxa" w:w="2102"/>
            <w:vAlign w:val="center"/>
          </w:tcPr>
          <w:p>
            <w:r>
              <w:rPr>
                <w:sz w:val="14"/>
              </w:rPr>
              <w:t>500000</w:t>
            </w:r>
          </w:p>
        </w:tc>
        <w:tc>
          <w:tcPr>
            <w:tcW w:type="dxa" w:w="2102"/>
            <w:vAlign w:val="center"/>
          </w:tcPr>
          <w:p>
            <w:r>
              <w:rPr>
                <w:sz w:val="14"/>
              </w:rPr>
              <w:t>3</w:t>
            </w:r>
          </w:p>
        </w:tc>
        <w:tc>
          <w:tcPr>
            <w:tcW w:type="dxa" w:w="2102"/>
            <w:vAlign w:val="center"/>
          </w:tcPr>
          <w:p>
            <w:r>
              <w:rPr>
                <w:sz w:val="14"/>
              </w:rPr>
              <w:t>1</w:t>
            </w:r>
          </w:p>
        </w:tc>
        <w:tc>
          <w:tcPr>
            <w:tcW w:type="dxa" w:w="2102"/>
            <w:vAlign w:val="center"/>
          </w:tcPr>
          <w:p>
            <w:r>
              <w:rPr>
                <w:sz w:val="14"/>
              </w:rPr>
              <w:t>15.0</w:t>
            </w:r>
          </w:p>
        </w:tc>
      </w:tr>
      <w:tr>
        <w:tc>
          <w:tcPr>
            <w:tcW w:type="dxa" w:w="2102"/>
            <w:vAlign w:val="center"/>
          </w:tcPr>
          <w:p>
            <w:r>
              <w:rPr>
                <w:sz w:val="14"/>
              </w:rPr>
              <w:t>Merchandise / nutrition / cafe margin</w:t>
            </w:r>
          </w:p>
        </w:tc>
        <w:tc>
          <w:tcPr>
            <w:tcW w:type="dxa" w:w="2102"/>
            <w:vAlign w:val="center"/>
          </w:tcPr>
          <w:p>
            <w:r>
              <w:rPr>
                <w:sz w:val="14"/>
              </w:rPr>
              <w:t>600000</w:t>
            </w:r>
          </w:p>
        </w:tc>
        <w:tc>
          <w:tcPr>
            <w:tcW w:type="dxa" w:w="2102"/>
            <w:vAlign w:val="center"/>
          </w:tcPr>
          <w:p>
            <w:r>
              <w:rPr>
                <w:sz w:val="14"/>
              </w:rPr>
              <w:t>1</w:t>
            </w:r>
          </w:p>
        </w:tc>
        <w:tc>
          <w:tcPr>
            <w:tcW w:type="dxa" w:w="2102"/>
            <w:vAlign w:val="center"/>
          </w:tcPr>
          <w:p>
            <w:r>
              <w:rPr>
                <w:sz w:val="14"/>
              </w:rPr>
              <w:t>1</w:t>
            </w:r>
          </w:p>
        </w:tc>
        <w:tc>
          <w:tcPr>
            <w:tcW w:type="dxa" w:w="2102"/>
            <w:vAlign w:val="center"/>
          </w:tcPr>
          <w:p>
            <w:r>
              <w:rPr>
                <w:sz w:val="14"/>
              </w:rPr>
              <w:t>6.0</w:t>
            </w:r>
          </w:p>
        </w:tc>
      </w:tr>
      <w:tr>
        <w:tc>
          <w:tcPr>
            <w:tcW w:type="dxa" w:w="2102"/>
            <w:vAlign w:val="center"/>
          </w:tcPr>
          <w:p>
            <w:r>
              <w:rPr>
                <w:sz w:val="14"/>
              </w:rPr>
              <w:t>Transport subscriptions</w:t>
            </w:r>
          </w:p>
        </w:tc>
        <w:tc>
          <w:tcPr>
            <w:tcW w:type="dxa" w:w="2102"/>
            <w:vAlign w:val="center"/>
          </w:tcPr>
          <w:p>
            <w:r>
              <w:rPr>
                <w:sz w:val="14"/>
              </w:rPr>
              <w:t>2500</w:t>
            </w:r>
          </w:p>
        </w:tc>
        <w:tc>
          <w:tcPr>
            <w:tcW w:type="dxa" w:w="2102"/>
            <w:vAlign w:val="center"/>
          </w:tcPr>
          <w:p>
            <w:r>
              <w:rPr>
                <w:sz w:val="14"/>
              </w:rPr>
              <w:t>80</w:t>
            </w:r>
          </w:p>
        </w:tc>
        <w:tc>
          <w:tcPr>
            <w:tcW w:type="dxa" w:w="2102"/>
            <w:vAlign w:val="center"/>
          </w:tcPr>
          <w:p>
            <w:r>
              <w:rPr>
                <w:sz w:val="14"/>
              </w:rPr>
              <w:t>10</w:t>
            </w:r>
          </w:p>
        </w:tc>
        <w:tc>
          <w:tcPr>
            <w:tcW w:type="dxa" w:w="2102"/>
            <w:vAlign w:val="center"/>
          </w:tcPr>
          <w:p>
            <w:r>
              <w:rPr>
                <w:sz w:val="14"/>
              </w:rPr>
              <w:t>20.0</w:t>
            </w:r>
          </w:p>
        </w:tc>
      </w:tr>
    </w:tbl>
    <w:p>
      <w:r>
        <w:br w:type="page"/>
      </w:r>
    </w:p>
    <w:p>
      <w:pPr>
        <w:pStyle w:val="Heading1"/>
      </w:pPr>
      <w:r>
        <w:t>28. Olympic Sports Unit Economics - Part 1</w:t>
      </w:r>
    </w:p>
    <w:p>
      <w:pPr>
        <w:spacing w:after="100"/>
      </w:pPr>
      <w:r>
        <w:t>Sport-level numbers are illustrative. They should be refined per school according to available facilities and confirmed demand.</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Avg active</w:t>
            </w:r>
          </w:p>
        </w:tc>
        <w:tc>
          <w:tcPr>
            <w:tcW w:type="dxa" w:w="2102"/>
            <w:shd w:fill="18304A"/>
          </w:tcPr>
          <w:p>
            <w:r>
              <w:rPr>
                <w:b/>
                <w:color w:val="FFFFFF"/>
                <w:sz w:val="14"/>
              </w:rPr>
              <w:t>Revenue lakh</w:t>
            </w:r>
          </w:p>
        </w:tc>
        <w:tc>
          <w:tcPr>
            <w:tcW w:type="dxa" w:w="2102"/>
            <w:shd w:fill="18304A"/>
          </w:tcPr>
          <w:p>
            <w:r>
              <w:rPr>
                <w:b/>
                <w:color w:val="FFFFFF"/>
                <w:sz w:val="14"/>
              </w:rPr>
              <w:t>Direct cost lakh</w:t>
            </w:r>
          </w:p>
        </w:tc>
        <w:tc>
          <w:tcPr>
            <w:tcW w:type="dxa" w:w="2102"/>
            <w:shd w:fill="18304A"/>
          </w:tcPr>
          <w:p>
            <w:r>
              <w:rPr>
                <w:b/>
                <w:color w:val="FFFFFF"/>
                <w:sz w:val="14"/>
              </w:rPr>
              <w:t>Contribution lakh</w:t>
            </w:r>
          </w:p>
        </w:tc>
      </w:tr>
      <w:tr>
        <w:tc>
          <w:tcPr>
            <w:tcW w:type="dxa" w:w="2102"/>
            <w:vAlign w:val="center"/>
          </w:tcPr>
          <w:p>
            <w:r>
              <w:rPr>
                <w:sz w:val="14"/>
              </w:rPr>
              <w:t>Aquatics</w:t>
            </w:r>
          </w:p>
        </w:tc>
        <w:tc>
          <w:tcPr>
            <w:tcW w:type="dxa" w:w="2102"/>
            <w:vAlign w:val="center"/>
          </w:tcPr>
          <w:p>
            <w:r>
              <w:rPr>
                <w:sz w:val="14"/>
              </w:rPr>
              <w:t>20</w:t>
            </w:r>
          </w:p>
        </w:tc>
        <w:tc>
          <w:tcPr>
            <w:tcW w:type="dxa" w:w="2102"/>
            <w:vAlign w:val="center"/>
          </w:tcPr>
          <w:p>
            <w:r>
              <w:rPr>
                <w:sz w:val="14"/>
              </w:rPr>
              <w:t>3.0</w:t>
            </w:r>
          </w:p>
        </w:tc>
        <w:tc>
          <w:tcPr>
            <w:tcW w:type="dxa" w:w="2102"/>
            <w:vAlign w:val="center"/>
          </w:tcPr>
          <w:p>
            <w:r>
              <w:rPr>
                <w:sz w:val="14"/>
              </w:rPr>
              <w:t>2.4</w:t>
            </w:r>
          </w:p>
        </w:tc>
        <w:tc>
          <w:tcPr>
            <w:tcW w:type="dxa" w:w="2102"/>
            <w:vAlign w:val="center"/>
          </w:tcPr>
          <w:p>
            <w:r>
              <w:rPr>
                <w:sz w:val="14"/>
              </w:rPr>
              <w:t>0.6</w:t>
            </w:r>
          </w:p>
        </w:tc>
      </w:tr>
      <w:tr>
        <w:tc>
          <w:tcPr>
            <w:tcW w:type="dxa" w:w="2102"/>
            <w:vAlign w:val="center"/>
          </w:tcPr>
          <w:p>
            <w:r>
              <w:rPr>
                <w:sz w:val="14"/>
              </w:rPr>
              <w:t>Archery</w:t>
            </w:r>
          </w:p>
        </w:tc>
        <w:tc>
          <w:tcPr>
            <w:tcW w:type="dxa" w:w="2102"/>
            <w:vAlign w:val="center"/>
          </w:tcPr>
          <w:p>
            <w:r>
              <w:rPr>
                <w:sz w:val="14"/>
              </w:rPr>
              <w:t>30</w:t>
            </w:r>
          </w:p>
        </w:tc>
        <w:tc>
          <w:tcPr>
            <w:tcW w:type="dxa" w:w="2102"/>
            <w:vAlign w:val="center"/>
          </w:tcPr>
          <w:p>
            <w:r>
              <w:rPr>
                <w:sz w:val="14"/>
              </w:rPr>
              <w:t>10.5</w:t>
            </w:r>
          </w:p>
        </w:tc>
        <w:tc>
          <w:tcPr>
            <w:tcW w:type="dxa" w:w="2102"/>
            <w:vAlign w:val="center"/>
          </w:tcPr>
          <w:p>
            <w:r>
              <w:rPr>
                <w:sz w:val="14"/>
              </w:rPr>
              <w:t>5.8</w:t>
            </w:r>
          </w:p>
        </w:tc>
        <w:tc>
          <w:tcPr>
            <w:tcW w:type="dxa" w:w="2102"/>
            <w:vAlign w:val="center"/>
          </w:tcPr>
          <w:p>
            <w:r>
              <w:rPr>
                <w:sz w:val="14"/>
              </w:rPr>
              <w:t>4.7</w:t>
            </w:r>
          </w:p>
        </w:tc>
      </w:tr>
      <w:tr>
        <w:tc>
          <w:tcPr>
            <w:tcW w:type="dxa" w:w="2102"/>
            <w:vAlign w:val="center"/>
          </w:tcPr>
          <w:p>
            <w:r>
              <w:rPr>
                <w:sz w:val="14"/>
              </w:rPr>
              <w:t>Athletics</w:t>
            </w:r>
          </w:p>
        </w:tc>
        <w:tc>
          <w:tcPr>
            <w:tcW w:type="dxa" w:w="2102"/>
            <w:vAlign w:val="center"/>
          </w:tcPr>
          <w:p>
            <w:r>
              <w:rPr>
                <w:sz w:val="14"/>
              </w:rPr>
              <w:t>120</w:t>
            </w:r>
          </w:p>
        </w:tc>
        <w:tc>
          <w:tcPr>
            <w:tcW w:type="dxa" w:w="2102"/>
            <w:vAlign w:val="center"/>
          </w:tcPr>
          <w:p>
            <w:r>
              <w:rPr>
                <w:sz w:val="14"/>
              </w:rPr>
              <w:t>30.0</w:t>
            </w:r>
          </w:p>
        </w:tc>
        <w:tc>
          <w:tcPr>
            <w:tcW w:type="dxa" w:w="2102"/>
            <w:vAlign w:val="center"/>
          </w:tcPr>
          <w:p>
            <w:r>
              <w:rPr>
                <w:sz w:val="14"/>
              </w:rPr>
              <w:t>13.5</w:t>
            </w:r>
          </w:p>
        </w:tc>
        <w:tc>
          <w:tcPr>
            <w:tcW w:type="dxa" w:w="2102"/>
            <w:vAlign w:val="center"/>
          </w:tcPr>
          <w:p>
            <w:r>
              <w:rPr>
                <w:sz w:val="14"/>
              </w:rPr>
              <w:t>16.5</w:t>
            </w:r>
          </w:p>
        </w:tc>
      </w:tr>
      <w:tr>
        <w:tc>
          <w:tcPr>
            <w:tcW w:type="dxa" w:w="2102"/>
            <w:vAlign w:val="center"/>
          </w:tcPr>
          <w:p>
            <w:r>
              <w:rPr>
                <w:sz w:val="14"/>
              </w:rPr>
              <w:t>Badminton</w:t>
            </w:r>
          </w:p>
        </w:tc>
        <w:tc>
          <w:tcPr>
            <w:tcW w:type="dxa" w:w="2102"/>
            <w:vAlign w:val="center"/>
          </w:tcPr>
          <w:p>
            <w:r>
              <w:rPr>
                <w:sz w:val="14"/>
              </w:rPr>
              <w:t>80</w:t>
            </w:r>
          </w:p>
        </w:tc>
        <w:tc>
          <w:tcPr>
            <w:tcW w:type="dxa" w:w="2102"/>
            <w:vAlign w:val="center"/>
          </w:tcPr>
          <w:p>
            <w:r>
              <w:rPr>
                <w:sz w:val="14"/>
              </w:rPr>
              <w:t>19.6</w:t>
            </w:r>
          </w:p>
        </w:tc>
        <w:tc>
          <w:tcPr>
            <w:tcW w:type="dxa" w:w="2102"/>
            <w:vAlign w:val="center"/>
          </w:tcPr>
          <w:p>
            <w:r>
              <w:rPr>
                <w:sz w:val="14"/>
              </w:rPr>
              <w:t>9.8</w:t>
            </w:r>
          </w:p>
        </w:tc>
        <w:tc>
          <w:tcPr>
            <w:tcW w:type="dxa" w:w="2102"/>
            <w:vAlign w:val="center"/>
          </w:tcPr>
          <w:p>
            <w:r>
              <w:rPr>
                <w:sz w:val="14"/>
              </w:rPr>
              <w:t>9.8</w:t>
            </w:r>
          </w:p>
        </w:tc>
      </w:tr>
      <w:tr>
        <w:tc>
          <w:tcPr>
            <w:tcW w:type="dxa" w:w="2102"/>
            <w:vAlign w:val="center"/>
          </w:tcPr>
          <w:p>
            <w:r>
              <w:rPr>
                <w:sz w:val="14"/>
              </w:rPr>
              <w:t>Baseball/Softball</w:t>
            </w:r>
          </w:p>
        </w:tc>
        <w:tc>
          <w:tcPr>
            <w:tcW w:type="dxa" w:w="2102"/>
            <w:vAlign w:val="center"/>
          </w:tcPr>
          <w:p>
            <w:r>
              <w:rPr>
                <w:sz w:val="14"/>
              </w:rPr>
              <w:t>35</w:t>
            </w:r>
          </w:p>
        </w:tc>
        <w:tc>
          <w:tcPr>
            <w:tcW w:type="dxa" w:w="2102"/>
            <w:vAlign w:val="center"/>
          </w:tcPr>
          <w:p>
            <w:r>
              <w:rPr>
                <w:sz w:val="14"/>
              </w:rPr>
              <w:t>10.5</w:t>
            </w:r>
          </w:p>
        </w:tc>
        <w:tc>
          <w:tcPr>
            <w:tcW w:type="dxa" w:w="2102"/>
            <w:vAlign w:val="center"/>
          </w:tcPr>
          <w:p>
            <w:r>
              <w:rPr>
                <w:sz w:val="14"/>
              </w:rPr>
              <w:t>5.8</w:t>
            </w:r>
          </w:p>
        </w:tc>
        <w:tc>
          <w:tcPr>
            <w:tcW w:type="dxa" w:w="2102"/>
            <w:vAlign w:val="center"/>
          </w:tcPr>
          <w:p>
            <w:r>
              <w:rPr>
                <w:sz w:val="14"/>
              </w:rPr>
              <w:t>4.7</w:t>
            </w:r>
          </w:p>
        </w:tc>
      </w:tr>
      <w:tr>
        <w:tc>
          <w:tcPr>
            <w:tcW w:type="dxa" w:w="2102"/>
            <w:vAlign w:val="center"/>
          </w:tcPr>
          <w:p>
            <w:r>
              <w:rPr>
                <w:sz w:val="14"/>
              </w:rPr>
              <w:t>Basketball</w:t>
            </w:r>
          </w:p>
        </w:tc>
        <w:tc>
          <w:tcPr>
            <w:tcW w:type="dxa" w:w="2102"/>
            <w:vAlign w:val="center"/>
          </w:tcPr>
          <w:p>
            <w:r>
              <w:rPr>
                <w:sz w:val="14"/>
              </w:rPr>
              <w:t>90</w:t>
            </w:r>
          </w:p>
        </w:tc>
        <w:tc>
          <w:tcPr>
            <w:tcW w:type="dxa" w:w="2102"/>
            <w:vAlign w:val="center"/>
          </w:tcPr>
          <w:p>
            <w:r>
              <w:rPr>
                <w:sz w:val="14"/>
              </w:rPr>
              <w:t>21.6</w:t>
            </w:r>
          </w:p>
        </w:tc>
        <w:tc>
          <w:tcPr>
            <w:tcW w:type="dxa" w:w="2102"/>
            <w:vAlign w:val="center"/>
          </w:tcPr>
          <w:p>
            <w:r>
              <w:rPr>
                <w:sz w:val="14"/>
              </w:rPr>
              <w:t>10.8</w:t>
            </w:r>
          </w:p>
        </w:tc>
        <w:tc>
          <w:tcPr>
            <w:tcW w:type="dxa" w:w="2102"/>
            <w:vAlign w:val="center"/>
          </w:tcPr>
          <w:p>
            <w:r>
              <w:rPr>
                <w:sz w:val="14"/>
              </w:rPr>
              <w:t>10.8</w:t>
            </w:r>
          </w:p>
        </w:tc>
      </w:tr>
      <w:tr>
        <w:tc>
          <w:tcPr>
            <w:tcW w:type="dxa" w:w="2102"/>
            <w:vAlign w:val="center"/>
          </w:tcPr>
          <w:p>
            <w:r>
              <w:rPr>
                <w:sz w:val="14"/>
              </w:rPr>
              <w:t>Boxing</w:t>
            </w:r>
          </w:p>
        </w:tc>
        <w:tc>
          <w:tcPr>
            <w:tcW w:type="dxa" w:w="2102"/>
            <w:vAlign w:val="center"/>
          </w:tcPr>
          <w:p>
            <w:r>
              <w:rPr>
                <w:sz w:val="14"/>
              </w:rPr>
              <w:t>35</w:t>
            </w:r>
          </w:p>
        </w:tc>
        <w:tc>
          <w:tcPr>
            <w:tcW w:type="dxa" w:w="2102"/>
            <w:vAlign w:val="center"/>
          </w:tcPr>
          <w:p>
            <w:r>
              <w:rPr>
                <w:sz w:val="14"/>
              </w:rPr>
              <w:t>9.8</w:t>
            </w:r>
          </w:p>
        </w:tc>
        <w:tc>
          <w:tcPr>
            <w:tcW w:type="dxa" w:w="2102"/>
            <w:vAlign w:val="center"/>
          </w:tcPr>
          <w:p>
            <w:r>
              <w:rPr>
                <w:sz w:val="14"/>
              </w:rPr>
              <w:t>5.9</w:t>
            </w:r>
          </w:p>
        </w:tc>
        <w:tc>
          <w:tcPr>
            <w:tcW w:type="dxa" w:w="2102"/>
            <w:vAlign w:val="center"/>
          </w:tcPr>
          <w:p>
            <w:r>
              <w:rPr>
                <w:sz w:val="14"/>
              </w:rPr>
              <w:t>3.9</w:t>
            </w:r>
          </w:p>
        </w:tc>
      </w:tr>
      <w:tr>
        <w:tc>
          <w:tcPr>
            <w:tcW w:type="dxa" w:w="2102"/>
            <w:vAlign w:val="center"/>
          </w:tcPr>
          <w:p>
            <w:r>
              <w:rPr>
                <w:sz w:val="14"/>
              </w:rPr>
              <w:t>Canoe</w:t>
            </w:r>
          </w:p>
        </w:tc>
        <w:tc>
          <w:tcPr>
            <w:tcW w:type="dxa" w:w="2102"/>
            <w:vAlign w:val="center"/>
          </w:tcPr>
          <w:p>
            <w:r>
              <w:rPr>
                <w:sz w:val="14"/>
              </w:rPr>
              <w:t>10</w:t>
            </w:r>
          </w:p>
        </w:tc>
        <w:tc>
          <w:tcPr>
            <w:tcW w:type="dxa" w:w="2102"/>
            <w:vAlign w:val="center"/>
          </w:tcPr>
          <w:p>
            <w:r>
              <w:rPr>
                <w:sz w:val="14"/>
              </w:rPr>
              <w:t>1.2</w:t>
            </w:r>
          </w:p>
        </w:tc>
        <w:tc>
          <w:tcPr>
            <w:tcW w:type="dxa" w:w="2102"/>
            <w:vAlign w:val="center"/>
          </w:tcPr>
          <w:p>
            <w:r>
              <w:rPr>
                <w:sz w:val="14"/>
              </w:rPr>
              <w:t>1.0</w:t>
            </w:r>
          </w:p>
        </w:tc>
        <w:tc>
          <w:tcPr>
            <w:tcW w:type="dxa" w:w="2102"/>
            <w:vAlign w:val="center"/>
          </w:tcPr>
          <w:p>
            <w:r>
              <w:rPr>
                <w:sz w:val="14"/>
              </w:rPr>
              <w:t>0.2</w:t>
            </w:r>
          </w:p>
        </w:tc>
      </w:tr>
      <w:tr>
        <w:tc>
          <w:tcPr>
            <w:tcW w:type="dxa" w:w="2102"/>
            <w:vAlign w:val="center"/>
          </w:tcPr>
          <w:p>
            <w:r>
              <w:rPr>
                <w:sz w:val="14"/>
              </w:rPr>
              <w:t>Cricket</w:t>
            </w:r>
          </w:p>
        </w:tc>
        <w:tc>
          <w:tcPr>
            <w:tcW w:type="dxa" w:w="2102"/>
            <w:vAlign w:val="center"/>
          </w:tcPr>
          <w:p>
            <w:r>
              <w:rPr>
                <w:sz w:val="14"/>
              </w:rPr>
              <w:t>180</w:t>
            </w:r>
          </w:p>
        </w:tc>
        <w:tc>
          <w:tcPr>
            <w:tcW w:type="dxa" w:w="2102"/>
            <w:vAlign w:val="center"/>
          </w:tcPr>
          <w:p>
            <w:r>
              <w:rPr>
                <w:sz w:val="14"/>
              </w:rPr>
              <w:t>75.6</w:t>
            </w:r>
          </w:p>
        </w:tc>
        <w:tc>
          <w:tcPr>
            <w:tcW w:type="dxa" w:w="2102"/>
            <w:vAlign w:val="center"/>
          </w:tcPr>
          <w:p>
            <w:r>
              <w:rPr>
                <w:sz w:val="14"/>
              </w:rPr>
              <w:t>41.6</w:t>
            </w:r>
          </w:p>
        </w:tc>
        <w:tc>
          <w:tcPr>
            <w:tcW w:type="dxa" w:w="2102"/>
            <w:vAlign w:val="center"/>
          </w:tcPr>
          <w:p>
            <w:r>
              <w:rPr>
                <w:sz w:val="14"/>
              </w:rPr>
              <w:t>34.0</w:t>
            </w:r>
          </w:p>
        </w:tc>
      </w:tr>
    </w:tbl>
    <w:p>
      <w:r>
        <w:br w:type="page"/>
      </w:r>
    </w:p>
    <w:p>
      <w:pPr>
        <w:pStyle w:val="Heading1"/>
      </w:pPr>
      <w:r>
        <w:t>29. Olympic Sports Unit Economics - Part 2</w:t>
      </w:r>
    </w:p>
    <w:p>
      <w:pPr>
        <w:spacing w:after="100"/>
      </w:pPr>
      <w:r>
        <w:t>Sport-level numbers are illustrative. They should be refined per school according to available facilities and confirmed demand.</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Avg active</w:t>
            </w:r>
          </w:p>
        </w:tc>
        <w:tc>
          <w:tcPr>
            <w:tcW w:type="dxa" w:w="2102"/>
            <w:shd w:fill="18304A"/>
          </w:tcPr>
          <w:p>
            <w:r>
              <w:rPr>
                <w:b/>
                <w:color w:val="FFFFFF"/>
                <w:sz w:val="14"/>
              </w:rPr>
              <w:t>Revenue lakh</w:t>
            </w:r>
          </w:p>
        </w:tc>
        <w:tc>
          <w:tcPr>
            <w:tcW w:type="dxa" w:w="2102"/>
            <w:shd w:fill="18304A"/>
          </w:tcPr>
          <w:p>
            <w:r>
              <w:rPr>
                <w:b/>
                <w:color w:val="FFFFFF"/>
                <w:sz w:val="14"/>
              </w:rPr>
              <w:t>Direct cost lakh</w:t>
            </w:r>
          </w:p>
        </w:tc>
        <w:tc>
          <w:tcPr>
            <w:tcW w:type="dxa" w:w="2102"/>
            <w:shd w:fill="18304A"/>
          </w:tcPr>
          <w:p>
            <w:r>
              <w:rPr>
                <w:b/>
                <w:color w:val="FFFFFF"/>
                <w:sz w:val="14"/>
              </w:rPr>
              <w:t>Contribution lakh</w:t>
            </w:r>
          </w:p>
        </w:tc>
      </w:tr>
      <w:tr>
        <w:tc>
          <w:tcPr>
            <w:tcW w:type="dxa" w:w="2102"/>
            <w:vAlign w:val="center"/>
          </w:tcPr>
          <w:p>
            <w:r>
              <w:rPr>
                <w:sz w:val="14"/>
              </w:rPr>
              <w:t>Cycling</w:t>
            </w:r>
          </w:p>
        </w:tc>
        <w:tc>
          <w:tcPr>
            <w:tcW w:type="dxa" w:w="2102"/>
            <w:vAlign w:val="center"/>
          </w:tcPr>
          <w:p>
            <w:r>
              <w:rPr>
                <w:sz w:val="14"/>
              </w:rPr>
              <w:t>35</w:t>
            </w:r>
          </w:p>
        </w:tc>
        <w:tc>
          <w:tcPr>
            <w:tcW w:type="dxa" w:w="2102"/>
            <w:vAlign w:val="center"/>
          </w:tcPr>
          <w:p>
            <w:r>
              <w:rPr>
                <w:sz w:val="14"/>
              </w:rPr>
              <w:t>8.4</w:t>
            </w:r>
          </w:p>
        </w:tc>
        <w:tc>
          <w:tcPr>
            <w:tcW w:type="dxa" w:w="2102"/>
            <w:vAlign w:val="center"/>
          </w:tcPr>
          <w:p>
            <w:r>
              <w:rPr>
                <w:sz w:val="14"/>
              </w:rPr>
              <w:t>4.6</w:t>
            </w:r>
          </w:p>
        </w:tc>
        <w:tc>
          <w:tcPr>
            <w:tcW w:type="dxa" w:w="2102"/>
            <w:vAlign w:val="center"/>
          </w:tcPr>
          <w:p>
            <w:r>
              <w:rPr>
                <w:sz w:val="14"/>
              </w:rPr>
              <w:t>3.8</w:t>
            </w:r>
          </w:p>
        </w:tc>
      </w:tr>
      <w:tr>
        <w:tc>
          <w:tcPr>
            <w:tcW w:type="dxa" w:w="2102"/>
            <w:vAlign w:val="center"/>
          </w:tcPr>
          <w:p>
            <w:r>
              <w:rPr>
                <w:sz w:val="14"/>
              </w:rPr>
              <w:t>Equestrian</w:t>
            </w:r>
          </w:p>
        </w:tc>
        <w:tc>
          <w:tcPr>
            <w:tcW w:type="dxa" w:w="2102"/>
            <w:vAlign w:val="center"/>
          </w:tcPr>
          <w:p>
            <w:r>
              <w:rPr>
                <w:sz w:val="14"/>
              </w:rPr>
              <w:t>8</w:t>
            </w:r>
          </w:p>
        </w:tc>
        <w:tc>
          <w:tcPr>
            <w:tcW w:type="dxa" w:w="2102"/>
            <w:vAlign w:val="center"/>
          </w:tcPr>
          <w:p>
            <w:r>
              <w:rPr>
                <w:sz w:val="14"/>
              </w:rPr>
              <w:t>0.8</w:t>
            </w:r>
          </w:p>
        </w:tc>
        <w:tc>
          <w:tcPr>
            <w:tcW w:type="dxa" w:w="2102"/>
            <w:vAlign w:val="center"/>
          </w:tcPr>
          <w:p>
            <w:r>
              <w:rPr>
                <w:sz w:val="14"/>
              </w:rPr>
              <w:t>0.7</w:t>
            </w:r>
          </w:p>
        </w:tc>
        <w:tc>
          <w:tcPr>
            <w:tcW w:type="dxa" w:w="2102"/>
            <w:vAlign w:val="center"/>
          </w:tcPr>
          <w:p>
            <w:r>
              <w:rPr>
                <w:sz w:val="14"/>
              </w:rPr>
              <w:t>0.1</w:t>
            </w:r>
          </w:p>
        </w:tc>
      </w:tr>
      <w:tr>
        <w:tc>
          <w:tcPr>
            <w:tcW w:type="dxa" w:w="2102"/>
            <w:vAlign w:val="center"/>
          </w:tcPr>
          <w:p>
            <w:r>
              <w:rPr>
                <w:sz w:val="14"/>
              </w:rPr>
              <w:t>Fencing</w:t>
            </w:r>
          </w:p>
        </w:tc>
        <w:tc>
          <w:tcPr>
            <w:tcW w:type="dxa" w:w="2102"/>
            <w:vAlign w:val="center"/>
          </w:tcPr>
          <w:p>
            <w:r>
              <w:rPr>
                <w:sz w:val="14"/>
              </w:rPr>
              <w:t>25</w:t>
            </w:r>
          </w:p>
        </w:tc>
        <w:tc>
          <w:tcPr>
            <w:tcW w:type="dxa" w:w="2102"/>
            <w:vAlign w:val="center"/>
          </w:tcPr>
          <w:p>
            <w:r>
              <w:rPr>
                <w:sz w:val="14"/>
              </w:rPr>
              <w:t>9.0</w:t>
            </w:r>
          </w:p>
        </w:tc>
        <w:tc>
          <w:tcPr>
            <w:tcW w:type="dxa" w:w="2102"/>
            <w:vAlign w:val="center"/>
          </w:tcPr>
          <w:p>
            <w:r>
              <w:rPr>
                <w:sz w:val="14"/>
              </w:rPr>
              <w:t>5.0</w:t>
            </w:r>
          </w:p>
        </w:tc>
        <w:tc>
          <w:tcPr>
            <w:tcW w:type="dxa" w:w="2102"/>
            <w:vAlign w:val="center"/>
          </w:tcPr>
          <w:p>
            <w:r>
              <w:rPr>
                <w:sz w:val="14"/>
              </w:rPr>
              <w:t>4.0</w:t>
            </w:r>
          </w:p>
        </w:tc>
      </w:tr>
      <w:tr>
        <w:tc>
          <w:tcPr>
            <w:tcW w:type="dxa" w:w="2102"/>
            <w:vAlign w:val="center"/>
          </w:tcPr>
          <w:p>
            <w:r>
              <w:rPr>
                <w:sz w:val="14"/>
              </w:rPr>
              <w:t>Flag Football</w:t>
            </w:r>
          </w:p>
        </w:tc>
        <w:tc>
          <w:tcPr>
            <w:tcW w:type="dxa" w:w="2102"/>
            <w:vAlign w:val="center"/>
          </w:tcPr>
          <w:p>
            <w:r>
              <w:rPr>
                <w:sz w:val="14"/>
              </w:rPr>
              <w:t>40</w:t>
            </w:r>
          </w:p>
        </w:tc>
        <w:tc>
          <w:tcPr>
            <w:tcW w:type="dxa" w:w="2102"/>
            <w:vAlign w:val="center"/>
          </w:tcPr>
          <w:p>
            <w:r>
              <w:rPr>
                <w:sz w:val="14"/>
              </w:rPr>
              <w:t>11.2</w:t>
            </w:r>
          </w:p>
        </w:tc>
        <w:tc>
          <w:tcPr>
            <w:tcW w:type="dxa" w:w="2102"/>
            <w:vAlign w:val="center"/>
          </w:tcPr>
          <w:p>
            <w:r>
              <w:rPr>
                <w:sz w:val="14"/>
              </w:rPr>
              <w:t>5.6</w:t>
            </w:r>
          </w:p>
        </w:tc>
        <w:tc>
          <w:tcPr>
            <w:tcW w:type="dxa" w:w="2102"/>
            <w:vAlign w:val="center"/>
          </w:tcPr>
          <w:p>
            <w:r>
              <w:rPr>
                <w:sz w:val="14"/>
              </w:rPr>
              <w:t>5.6</w:t>
            </w:r>
          </w:p>
        </w:tc>
      </w:tr>
      <w:tr>
        <w:tc>
          <w:tcPr>
            <w:tcW w:type="dxa" w:w="2102"/>
            <w:vAlign w:val="center"/>
          </w:tcPr>
          <w:p>
            <w:r>
              <w:rPr>
                <w:sz w:val="14"/>
              </w:rPr>
              <w:t>Football</w:t>
            </w:r>
          </w:p>
        </w:tc>
        <w:tc>
          <w:tcPr>
            <w:tcW w:type="dxa" w:w="2102"/>
            <w:vAlign w:val="center"/>
          </w:tcPr>
          <w:p>
            <w:r>
              <w:rPr>
                <w:sz w:val="14"/>
              </w:rPr>
              <w:t>180</w:t>
            </w:r>
          </w:p>
        </w:tc>
        <w:tc>
          <w:tcPr>
            <w:tcW w:type="dxa" w:w="2102"/>
            <w:vAlign w:val="center"/>
          </w:tcPr>
          <w:p>
            <w:r>
              <w:rPr>
                <w:sz w:val="14"/>
              </w:rPr>
              <w:t>68.4</w:t>
            </w:r>
          </w:p>
        </w:tc>
        <w:tc>
          <w:tcPr>
            <w:tcW w:type="dxa" w:w="2102"/>
            <w:vAlign w:val="center"/>
          </w:tcPr>
          <w:p>
            <w:r>
              <w:rPr>
                <w:sz w:val="14"/>
              </w:rPr>
              <w:t>34.2</w:t>
            </w:r>
          </w:p>
        </w:tc>
        <w:tc>
          <w:tcPr>
            <w:tcW w:type="dxa" w:w="2102"/>
            <w:vAlign w:val="center"/>
          </w:tcPr>
          <w:p>
            <w:r>
              <w:rPr>
                <w:sz w:val="14"/>
              </w:rPr>
              <w:t>34.2</w:t>
            </w:r>
          </w:p>
        </w:tc>
      </w:tr>
      <w:tr>
        <w:tc>
          <w:tcPr>
            <w:tcW w:type="dxa" w:w="2102"/>
            <w:vAlign w:val="center"/>
          </w:tcPr>
          <w:p>
            <w:r>
              <w:rPr>
                <w:sz w:val="14"/>
              </w:rPr>
              <w:t>Golf</w:t>
            </w:r>
          </w:p>
        </w:tc>
        <w:tc>
          <w:tcPr>
            <w:tcW w:type="dxa" w:w="2102"/>
            <w:vAlign w:val="center"/>
          </w:tcPr>
          <w:p>
            <w:r>
              <w:rPr>
                <w:sz w:val="14"/>
              </w:rPr>
              <w:t>15</w:t>
            </w:r>
          </w:p>
        </w:tc>
        <w:tc>
          <w:tcPr>
            <w:tcW w:type="dxa" w:w="2102"/>
            <w:vAlign w:val="center"/>
          </w:tcPr>
          <w:p>
            <w:r>
              <w:rPr>
                <w:sz w:val="14"/>
              </w:rPr>
              <w:t>2.2</w:t>
            </w:r>
          </w:p>
        </w:tc>
        <w:tc>
          <w:tcPr>
            <w:tcW w:type="dxa" w:w="2102"/>
            <w:vAlign w:val="center"/>
          </w:tcPr>
          <w:p>
            <w:r>
              <w:rPr>
                <w:sz w:val="14"/>
              </w:rPr>
              <w:t>1.6</w:t>
            </w:r>
          </w:p>
        </w:tc>
        <w:tc>
          <w:tcPr>
            <w:tcW w:type="dxa" w:w="2102"/>
            <w:vAlign w:val="center"/>
          </w:tcPr>
          <w:p>
            <w:r>
              <w:rPr>
                <w:sz w:val="14"/>
              </w:rPr>
              <w:t>0.5</w:t>
            </w:r>
          </w:p>
        </w:tc>
      </w:tr>
      <w:tr>
        <w:tc>
          <w:tcPr>
            <w:tcW w:type="dxa" w:w="2102"/>
            <w:vAlign w:val="center"/>
          </w:tcPr>
          <w:p>
            <w:r>
              <w:rPr>
                <w:sz w:val="14"/>
              </w:rPr>
              <w:t>Gymnastics</w:t>
            </w:r>
          </w:p>
        </w:tc>
        <w:tc>
          <w:tcPr>
            <w:tcW w:type="dxa" w:w="2102"/>
            <w:vAlign w:val="center"/>
          </w:tcPr>
          <w:p>
            <w:r>
              <w:rPr>
                <w:sz w:val="14"/>
              </w:rPr>
              <w:t>50</w:t>
            </w:r>
          </w:p>
        </w:tc>
        <w:tc>
          <w:tcPr>
            <w:tcW w:type="dxa" w:w="2102"/>
            <w:vAlign w:val="center"/>
          </w:tcPr>
          <w:p>
            <w:r>
              <w:rPr>
                <w:sz w:val="14"/>
              </w:rPr>
              <w:t>14.0</w:t>
            </w:r>
          </w:p>
        </w:tc>
        <w:tc>
          <w:tcPr>
            <w:tcW w:type="dxa" w:w="2102"/>
            <w:vAlign w:val="center"/>
          </w:tcPr>
          <w:p>
            <w:r>
              <w:rPr>
                <w:sz w:val="14"/>
              </w:rPr>
              <w:t>8.4</w:t>
            </w:r>
          </w:p>
        </w:tc>
        <w:tc>
          <w:tcPr>
            <w:tcW w:type="dxa" w:w="2102"/>
            <w:vAlign w:val="center"/>
          </w:tcPr>
          <w:p>
            <w:r>
              <w:rPr>
                <w:sz w:val="14"/>
              </w:rPr>
              <w:t>5.6</w:t>
            </w:r>
          </w:p>
        </w:tc>
      </w:tr>
      <w:tr>
        <w:tc>
          <w:tcPr>
            <w:tcW w:type="dxa" w:w="2102"/>
            <w:vAlign w:val="center"/>
          </w:tcPr>
          <w:p>
            <w:r>
              <w:rPr>
                <w:sz w:val="14"/>
              </w:rPr>
              <w:t>Handball</w:t>
            </w:r>
          </w:p>
        </w:tc>
        <w:tc>
          <w:tcPr>
            <w:tcW w:type="dxa" w:w="2102"/>
            <w:vAlign w:val="center"/>
          </w:tcPr>
          <w:p>
            <w:r>
              <w:rPr>
                <w:sz w:val="14"/>
              </w:rPr>
              <w:t>35</w:t>
            </w:r>
          </w:p>
        </w:tc>
        <w:tc>
          <w:tcPr>
            <w:tcW w:type="dxa" w:w="2102"/>
            <w:vAlign w:val="center"/>
          </w:tcPr>
          <w:p>
            <w:r>
              <w:rPr>
                <w:sz w:val="14"/>
              </w:rPr>
              <w:t>7.8</w:t>
            </w:r>
          </w:p>
        </w:tc>
        <w:tc>
          <w:tcPr>
            <w:tcW w:type="dxa" w:w="2102"/>
            <w:vAlign w:val="center"/>
          </w:tcPr>
          <w:p>
            <w:r>
              <w:rPr>
                <w:sz w:val="14"/>
              </w:rPr>
              <w:t>3.9</w:t>
            </w:r>
          </w:p>
        </w:tc>
        <w:tc>
          <w:tcPr>
            <w:tcW w:type="dxa" w:w="2102"/>
            <w:vAlign w:val="center"/>
          </w:tcPr>
          <w:p>
            <w:r>
              <w:rPr>
                <w:sz w:val="14"/>
              </w:rPr>
              <w:t>3.9</w:t>
            </w:r>
          </w:p>
        </w:tc>
      </w:tr>
      <w:tr>
        <w:tc>
          <w:tcPr>
            <w:tcW w:type="dxa" w:w="2102"/>
            <w:vAlign w:val="center"/>
          </w:tcPr>
          <w:p>
            <w:r>
              <w:rPr>
                <w:sz w:val="14"/>
              </w:rPr>
              <w:t>Hockey</w:t>
            </w:r>
          </w:p>
        </w:tc>
        <w:tc>
          <w:tcPr>
            <w:tcW w:type="dxa" w:w="2102"/>
            <w:vAlign w:val="center"/>
          </w:tcPr>
          <w:p>
            <w:r>
              <w:rPr>
                <w:sz w:val="14"/>
              </w:rPr>
              <w:t>70</w:t>
            </w:r>
          </w:p>
        </w:tc>
        <w:tc>
          <w:tcPr>
            <w:tcW w:type="dxa" w:w="2102"/>
            <w:vAlign w:val="center"/>
          </w:tcPr>
          <w:p>
            <w:r>
              <w:rPr>
                <w:sz w:val="14"/>
              </w:rPr>
              <w:t>22.4</w:t>
            </w:r>
          </w:p>
        </w:tc>
        <w:tc>
          <w:tcPr>
            <w:tcW w:type="dxa" w:w="2102"/>
            <w:vAlign w:val="center"/>
          </w:tcPr>
          <w:p>
            <w:r>
              <w:rPr>
                <w:sz w:val="14"/>
              </w:rPr>
              <w:t>12.3</w:t>
            </w:r>
          </w:p>
        </w:tc>
        <w:tc>
          <w:tcPr>
            <w:tcW w:type="dxa" w:w="2102"/>
            <w:vAlign w:val="center"/>
          </w:tcPr>
          <w:p>
            <w:r>
              <w:rPr>
                <w:sz w:val="14"/>
              </w:rPr>
              <w:t>10.1</w:t>
            </w:r>
          </w:p>
        </w:tc>
      </w:tr>
    </w:tbl>
    <w:p>
      <w:r>
        <w:br w:type="page"/>
      </w:r>
    </w:p>
    <w:p>
      <w:pPr>
        <w:pStyle w:val="Heading1"/>
      </w:pPr>
      <w:r>
        <w:t>30. Olympic Sports Unit Economics - Part 3</w:t>
      </w:r>
    </w:p>
    <w:p>
      <w:pPr>
        <w:spacing w:after="100"/>
      </w:pPr>
      <w:r>
        <w:t>Sport-level numbers are illustrative. They should be refined per school according to available facilities and confirmed demand.</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Avg active</w:t>
            </w:r>
          </w:p>
        </w:tc>
        <w:tc>
          <w:tcPr>
            <w:tcW w:type="dxa" w:w="2102"/>
            <w:shd w:fill="18304A"/>
          </w:tcPr>
          <w:p>
            <w:r>
              <w:rPr>
                <w:b/>
                <w:color w:val="FFFFFF"/>
                <w:sz w:val="14"/>
              </w:rPr>
              <w:t>Revenue lakh</w:t>
            </w:r>
          </w:p>
        </w:tc>
        <w:tc>
          <w:tcPr>
            <w:tcW w:type="dxa" w:w="2102"/>
            <w:shd w:fill="18304A"/>
          </w:tcPr>
          <w:p>
            <w:r>
              <w:rPr>
                <w:b/>
                <w:color w:val="FFFFFF"/>
                <w:sz w:val="14"/>
              </w:rPr>
              <w:t>Direct cost lakh</w:t>
            </w:r>
          </w:p>
        </w:tc>
        <w:tc>
          <w:tcPr>
            <w:tcW w:type="dxa" w:w="2102"/>
            <w:shd w:fill="18304A"/>
          </w:tcPr>
          <w:p>
            <w:r>
              <w:rPr>
                <w:b/>
                <w:color w:val="FFFFFF"/>
                <w:sz w:val="14"/>
              </w:rPr>
              <w:t>Contribution lakh</w:t>
            </w:r>
          </w:p>
        </w:tc>
      </w:tr>
      <w:tr>
        <w:tc>
          <w:tcPr>
            <w:tcW w:type="dxa" w:w="2102"/>
            <w:vAlign w:val="center"/>
          </w:tcPr>
          <w:p>
            <w:r>
              <w:rPr>
                <w:sz w:val="14"/>
              </w:rPr>
              <w:t>Judo</w:t>
            </w:r>
          </w:p>
        </w:tc>
        <w:tc>
          <w:tcPr>
            <w:tcW w:type="dxa" w:w="2102"/>
            <w:vAlign w:val="center"/>
          </w:tcPr>
          <w:p>
            <w:r>
              <w:rPr>
                <w:sz w:val="14"/>
              </w:rPr>
              <w:t>45</w:t>
            </w:r>
          </w:p>
        </w:tc>
        <w:tc>
          <w:tcPr>
            <w:tcW w:type="dxa" w:w="2102"/>
            <w:vAlign w:val="center"/>
          </w:tcPr>
          <w:p>
            <w:r>
              <w:rPr>
                <w:sz w:val="14"/>
              </w:rPr>
              <w:t>10.8</w:t>
            </w:r>
          </w:p>
        </w:tc>
        <w:tc>
          <w:tcPr>
            <w:tcW w:type="dxa" w:w="2102"/>
            <w:vAlign w:val="center"/>
          </w:tcPr>
          <w:p>
            <w:r>
              <w:rPr>
                <w:sz w:val="14"/>
              </w:rPr>
              <w:t>5.9</w:t>
            </w:r>
          </w:p>
        </w:tc>
        <w:tc>
          <w:tcPr>
            <w:tcW w:type="dxa" w:w="2102"/>
            <w:vAlign w:val="center"/>
          </w:tcPr>
          <w:p>
            <w:r>
              <w:rPr>
                <w:sz w:val="14"/>
              </w:rPr>
              <w:t>4.9</w:t>
            </w:r>
          </w:p>
        </w:tc>
      </w:tr>
      <w:tr>
        <w:tc>
          <w:tcPr>
            <w:tcW w:type="dxa" w:w="2102"/>
            <w:vAlign w:val="center"/>
          </w:tcPr>
          <w:p>
            <w:r>
              <w:rPr>
                <w:sz w:val="14"/>
              </w:rPr>
              <w:t>Lacrosse</w:t>
            </w:r>
          </w:p>
        </w:tc>
        <w:tc>
          <w:tcPr>
            <w:tcW w:type="dxa" w:w="2102"/>
            <w:vAlign w:val="center"/>
          </w:tcPr>
          <w:p>
            <w:r>
              <w:rPr>
                <w:sz w:val="14"/>
              </w:rPr>
              <w:t>25</w:t>
            </w:r>
          </w:p>
        </w:tc>
        <w:tc>
          <w:tcPr>
            <w:tcW w:type="dxa" w:w="2102"/>
            <w:vAlign w:val="center"/>
          </w:tcPr>
          <w:p>
            <w:r>
              <w:rPr>
                <w:sz w:val="14"/>
              </w:rPr>
              <w:t>7.5</w:t>
            </w:r>
          </w:p>
        </w:tc>
        <w:tc>
          <w:tcPr>
            <w:tcW w:type="dxa" w:w="2102"/>
            <w:vAlign w:val="center"/>
          </w:tcPr>
          <w:p>
            <w:r>
              <w:rPr>
                <w:sz w:val="14"/>
              </w:rPr>
              <w:t>4.1</w:t>
            </w:r>
          </w:p>
        </w:tc>
        <w:tc>
          <w:tcPr>
            <w:tcW w:type="dxa" w:w="2102"/>
            <w:vAlign w:val="center"/>
          </w:tcPr>
          <w:p>
            <w:r>
              <w:rPr>
                <w:sz w:val="14"/>
              </w:rPr>
              <w:t>3.4</w:t>
            </w:r>
          </w:p>
        </w:tc>
      </w:tr>
      <w:tr>
        <w:tc>
          <w:tcPr>
            <w:tcW w:type="dxa" w:w="2102"/>
            <w:vAlign w:val="center"/>
          </w:tcPr>
          <w:p>
            <w:r>
              <w:rPr>
                <w:sz w:val="14"/>
              </w:rPr>
              <w:t>Modern Pentathlon</w:t>
            </w:r>
          </w:p>
        </w:tc>
        <w:tc>
          <w:tcPr>
            <w:tcW w:type="dxa" w:w="2102"/>
            <w:vAlign w:val="center"/>
          </w:tcPr>
          <w:p>
            <w:r>
              <w:rPr>
                <w:sz w:val="14"/>
              </w:rPr>
              <w:t>10</w:t>
            </w:r>
          </w:p>
        </w:tc>
        <w:tc>
          <w:tcPr>
            <w:tcW w:type="dxa" w:w="2102"/>
            <w:vAlign w:val="center"/>
          </w:tcPr>
          <w:p>
            <w:r>
              <w:rPr>
                <w:sz w:val="14"/>
              </w:rPr>
              <w:t>1.2</w:t>
            </w:r>
          </w:p>
        </w:tc>
        <w:tc>
          <w:tcPr>
            <w:tcW w:type="dxa" w:w="2102"/>
            <w:vAlign w:val="center"/>
          </w:tcPr>
          <w:p>
            <w:r>
              <w:rPr>
                <w:sz w:val="14"/>
              </w:rPr>
              <w:t>0.8</w:t>
            </w:r>
          </w:p>
        </w:tc>
        <w:tc>
          <w:tcPr>
            <w:tcW w:type="dxa" w:w="2102"/>
            <w:vAlign w:val="center"/>
          </w:tcPr>
          <w:p>
            <w:r>
              <w:rPr>
                <w:sz w:val="14"/>
              </w:rPr>
              <w:t>0.4</w:t>
            </w:r>
          </w:p>
        </w:tc>
      </w:tr>
      <w:tr>
        <w:tc>
          <w:tcPr>
            <w:tcW w:type="dxa" w:w="2102"/>
            <w:vAlign w:val="center"/>
          </w:tcPr>
          <w:p>
            <w:r>
              <w:rPr>
                <w:sz w:val="14"/>
              </w:rPr>
              <w:t>Rowing</w:t>
            </w:r>
          </w:p>
        </w:tc>
        <w:tc>
          <w:tcPr>
            <w:tcW w:type="dxa" w:w="2102"/>
            <w:vAlign w:val="center"/>
          </w:tcPr>
          <w:p>
            <w:r>
              <w:rPr>
                <w:sz w:val="14"/>
              </w:rPr>
              <w:t>10</w:t>
            </w:r>
          </w:p>
        </w:tc>
        <w:tc>
          <w:tcPr>
            <w:tcW w:type="dxa" w:w="2102"/>
            <w:vAlign w:val="center"/>
          </w:tcPr>
          <w:p>
            <w:r>
              <w:rPr>
                <w:sz w:val="14"/>
              </w:rPr>
              <w:t>1.2</w:t>
            </w:r>
          </w:p>
        </w:tc>
        <w:tc>
          <w:tcPr>
            <w:tcW w:type="dxa" w:w="2102"/>
            <w:vAlign w:val="center"/>
          </w:tcPr>
          <w:p>
            <w:r>
              <w:rPr>
                <w:sz w:val="14"/>
              </w:rPr>
              <w:t>1.0</w:t>
            </w:r>
          </w:p>
        </w:tc>
        <w:tc>
          <w:tcPr>
            <w:tcW w:type="dxa" w:w="2102"/>
            <w:vAlign w:val="center"/>
          </w:tcPr>
          <w:p>
            <w:r>
              <w:rPr>
                <w:sz w:val="14"/>
              </w:rPr>
              <w:t>0.2</w:t>
            </w:r>
          </w:p>
        </w:tc>
      </w:tr>
      <w:tr>
        <w:tc>
          <w:tcPr>
            <w:tcW w:type="dxa" w:w="2102"/>
            <w:vAlign w:val="center"/>
          </w:tcPr>
          <w:p>
            <w:r>
              <w:rPr>
                <w:sz w:val="14"/>
              </w:rPr>
              <w:t>Rugby</w:t>
            </w:r>
          </w:p>
        </w:tc>
        <w:tc>
          <w:tcPr>
            <w:tcW w:type="dxa" w:w="2102"/>
            <w:vAlign w:val="center"/>
          </w:tcPr>
          <w:p>
            <w:r>
              <w:rPr>
                <w:sz w:val="14"/>
              </w:rPr>
              <w:t>35</w:t>
            </w:r>
          </w:p>
        </w:tc>
        <w:tc>
          <w:tcPr>
            <w:tcW w:type="dxa" w:w="2102"/>
            <w:vAlign w:val="center"/>
          </w:tcPr>
          <w:p>
            <w:r>
              <w:rPr>
                <w:sz w:val="14"/>
              </w:rPr>
              <w:t>9.8</w:t>
            </w:r>
          </w:p>
        </w:tc>
        <w:tc>
          <w:tcPr>
            <w:tcW w:type="dxa" w:w="2102"/>
            <w:vAlign w:val="center"/>
          </w:tcPr>
          <w:p>
            <w:r>
              <w:rPr>
                <w:sz w:val="14"/>
              </w:rPr>
              <w:t>5.4</w:t>
            </w:r>
          </w:p>
        </w:tc>
        <w:tc>
          <w:tcPr>
            <w:tcW w:type="dxa" w:w="2102"/>
            <w:vAlign w:val="center"/>
          </w:tcPr>
          <w:p>
            <w:r>
              <w:rPr>
                <w:sz w:val="14"/>
              </w:rPr>
              <w:t>4.4</w:t>
            </w:r>
          </w:p>
        </w:tc>
      </w:tr>
      <w:tr>
        <w:tc>
          <w:tcPr>
            <w:tcW w:type="dxa" w:w="2102"/>
            <w:vAlign w:val="center"/>
          </w:tcPr>
          <w:p>
            <w:r>
              <w:rPr>
                <w:sz w:val="14"/>
              </w:rPr>
              <w:t>Sailing</w:t>
            </w:r>
          </w:p>
        </w:tc>
        <w:tc>
          <w:tcPr>
            <w:tcW w:type="dxa" w:w="2102"/>
            <w:vAlign w:val="center"/>
          </w:tcPr>
          <w:p>
            <w:r>
              <w:rPr>
                <w:sz w:val="14"/>
              </w:rPr>
              <w:t>8</w:t>
            </w:r>
          </w:p>
        </w:tc>
        <w:tc>
          <w:tcPr>
            <w:tcW w:type="dxa" w:w="2102"/>
            <w:vAlign w:val="center"/>
          </w:tcPr>
          <w:p>
            <w:r>
              <w:rPr>
                <w:sz w:val="14"/>
              </w:rPr>
              <w:t>0.7</w:t>
            </w:r>
          </w:p>
        </w:tc>
        <w:tc>
          <w:tcPr>
            <w:tcW w:type="dxa" w:w="2102"/>
            <w:vAlign w:val="center"/>
          </w:tcPr>
          <w:p>
            <w:r>
              <w:rPr>
                <w:sz w:val="14"/>
              </w:rPr>
              <w:t>0.6</w:t>
            </w:r>
          </w:p>
        </w:tc>
        <w:tc>
          <w:tcPr>
            <w:tcW w:type="dxa" w:w="2102"/>
            <w:vAlign w:val="center"/>
          </w:tcPr>
          <w:p>
            <w:r>
              <w:rPr>
                <w:sz w:val="14"/>
              </w:rPr>
              <w:t>0.1</w:t>
            </w:r>
          </w:p>
        </w:tc>
      </w:tr>
      <w:tr>
        <w:tc>
          <w:tcPr>
            <w:tcW w:type="dxa" w:w="2102"/>
            <w:vAlign w:val="center"/>
          </w:tcPr>
          <w:p>
            <w:r>
              <w:rPr>
                <w:sz w:val="14"/>
              </w:rPr>
              <w:t>Shooting</w:t>
            </w:r>
          </w:p>
        </w:tc>
        <w:tc>
          <w:tcPr>
            <w:tcW w:type="dxa" w:w="2102"/>
            <w:vAlign w:val="center"/>
          </w:tcPr>
          <w:p>
            <w:r>
              <w:rPr>
                <w:sz w:val="14"/>
              </w:rPr>
              <w:t>20</w:t>
            </w:r>
          </w:p>
        </w:tc>
        <w:tc>
          <w:tcPr>
            <w:tcW w:type="dxa" w:w="2102"/>
            <w:vAlign w:val="center"/>
          </w:tcPr>
          <w:p>
            <w:r>
              <w:rPr>
                <w:sz w:val="14"/>
              </w:rPr>
              <w:t>4.5</w:t>
            </w:r>
          </w:p>
        </w:tc>
        <w:tc>
          <w:tcPr>
            <w:tcW w:type="dxa" w:w="2102"/>
            <w:vAlign w:val="center"/>
          </w:tcPr>
          <w:p>
            <w:r>
              <w:rPr>
                <w:sz w:val="14"/>
              </w:rPr>
              <w:t>2.9</w:t>
            </w:r>
          </w:p>
        </w:tc>
        <w:tc>
          <w:tcPr>
            <w:tcW w:type="dxa" w:w="2102"/>
            <w:vAlign w:val="center"/>
          </w:tcPr>
          <w:p>
            <w:r>
              <w:rPr>
                <w:sz w:val="14"/>
              </w:rPr>
              <w:t>1.6</w:t>
            </w:r>
          </w:p>
        </w:tc>
      </w:tr>
      <w:tr>
        <w:tc>
          <w:tcPr>
            <w:tcW w:type="dxa" w:w="2102"/>
            <w:vAlign w:val="center"/>
          </w:tcPr>
          <w:p>
            <w:r>
              <w:rPr>
                <w:sz w:val="14"/>
              </w:rPr>
              <w:t>Skateboarding</w:t>
            </w:r>
          </w:p>
        </w:tc>
        <w:tc>
          <w:tcPr>
            <w:tcW w:type="dxa" w:w="2102"/>
            <w:vAlign w:val="center"/>
          </w:tcPr>
          <w:p>
            <w:r>
              <w:rPr>
                <w:sz w:val="14"/>
              </w:rPr>
              <w:t>25</w:t>
            </w:r>
          </w:p>
        </w:tc>
        <w:tc>
          <w:tcPr>
            <w:tcW w:type="dxa" w:w="2102"/>
            <w:vAlign w:val="center"/>
          </w:tcPr>
          <w:p>
            <w:r>
              <w:rPr>
                <w:sz w:val="14"/>
              </w:rPr>
              <w:t>6.1</w:t>
            </w:r>
          </w:p>
        </w:tc>
        <w:tc>
          <w:tcPr>
            <w:tcW w:type="dxa" w:w="2102"/>
            <w:vAlign w:val="center"/>
          </w:tcPr>
          <w:p>
            <w:r>
              <w:rPr>
                <w:sz w:val="14"/>
              </w:rPr>
              <w:t>3.4</w:t>
            </w:r>
          </w:p>
        </w:tc>
        <w:tc>
          <w:tcPr>
            <w:tcW w:type="dxa" w:w="2102"/>
            <w:vAlign w:val="center"/>
          </w:tcPr>
          <w:p>
            <w:r>
              <w:rPr>
                <w:sz w:val="14"/>
              </w:rPr>
              <w:t>2.8</w:t>
            </w:r>
          </w:p>
        </w:tc>
      </w:tr>
      <w:tr>
        <w:tc>
          <w:tcPr>
            <w:tcW w:type="dxa" w:w="2102"/>
            <w:vAlign w:val="center"/>
          </w:tcPr>
          <w:p>
            <w:r>
              <w:rPr>
                <w:sz w:val="14"/>
              </w:rPr>
              <w:t>Sport Climbing</w:t>
            </w:r>
          </w:p>
        </w:tc>
        <w:tc>
          <w:tcPr>
            <w:tcW w:type="dxa" w:w="2102"/>
            <w:vAlign w:val="center"/>
          </w:tcPr>
          <w:p>
            <w:r>
              <w:rPr>
                <w:sz w:val="14"/>
              </w:rPr>
              <w:t>25</w:t>
            </w:r>
          </w:p>
        </w:tc>
        <w:tc>
          <w:tcPr>
            <w:tcW w:type="dxa" w:w="2102"/>
            <w:vAlign w:val="center"/>
          </w:tcPr>
          <w:p>
            <w:r>
              <w:rPr>
                <w:sz w:val="14"/>
              </w:rPr>
              <w:t>5.6</w:t>
            </w:r>
          </w:p>
        </w:tc>
        <w:tc>
          <w:tcPr>
            <w:tcW w:type="dxa" w:w="2102"/>
            <w:vAlign w:val="center"/>
          </w:tcPr>
          <w:p>
            <w:r>
              <w:rPr>
                <w:sz w:val="14"/>
              </w:rPr>
              <w:t>3.4</w:t>
            </w:r>
          </w:p>
        </w:tc>
        <w:tc>
          <w:tcPr>
            <w:tcW w:type="dxa" w:w="2102"/>
            <w:vAlign w:val="center"/>
          </w:tcPr>
          <w:p>
            <w:r>
              <w:rPr>
                <w:sz w:val="14"/>
              </w:rPr>
              <w:t>2.2</w:t>
            </w:r>
          </w:p>
        </w:tc>
      </w:tr>
    </w:tbl>
    <w:p>
      <w:r>
        <w:br w:type="page"/>
      </w:r>
    </w:p>
    <w:p>
      <w:pPr>
        <w:pStyle w:val="Heading1"/>
      </w:pPr>
      <w:r>
        <w:t>31. Olympic Sports Unit Economics - Part 4</w:t>
      </w:r>
    </w:p>
    <w:p>
      <w:pPr>
        <w:spacing w:after="100"/>
      </w:pPr>
      <w:r>
        <w:t>Sport-level numbers are illustrative. They should be refined per school according to available facilities and confirmed demand.</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2102"/>
            <w:shd w:fill="18304A"/>
          </w:tcPr>
          <w:p>
            <w:r>
              <w:rPr>
                <w:b/>
                <w:color w:val="FFFFFF"/>
                <w:sz w:val="14"/>
              </w:rPr>
              <w:t>Sport</w:t>
            </w:r>
          </w:p>
        </w:tc>
        <w:tc>
          <w:tcPr>
            <w:tcW w:type="dxa" w:w="2102"/>
            <w:shd w:fill="18304A"/>
          </w:tcPr>
          <w:p>
            <w:r>
              <w:rPr>
                <w:b/>
                <w:color w:val="FFFFFF"/>
                <w:sz w:val="14"/>
              </w:rPr>
              <w:t>Avg active</w:t>
            </w:r>
          </w:p>
        </w:tc>
        <w:tc>
          <w:tcPr>
            <w:tcW w:type="dxa" w:w="2102"/>
            <w:shd w:fill="18304A"/>
          </w:tcPr>
          <w:p>
            <w:r>
              <w:rPr>
                <w:b/>
                <w:color w:val="FFFFFF"/>
                <w:sz w:val="14"/>
              </w:rPr>
              <w:t>Revenue lakh</w:t>
            </w:r>
          </w:p>
        </w:tc>
        <w:tc>
          <w:tcPr>
            <w:tcW w:type="dxa" w:w="2102"/>
            <w:shd w:fill="18304A"/>
          </w:tcPr>
          <w:p>
            <w:r>
              <w:rPr>
                <w:b/>
                <w:color w:val="FFFFFF"/>
                <w:sz w:val="14"/>
              </w:rPr>
              <w:t>Direct cost lakh</w:t>
            </w:r>
          </w:p>
        </w:tc>
        <w:tc>
          <w:tcPr>
            <w:tcW w:type="dxa" w:w="2102"/>
            <w:shd w:fill="18304A"/>
          </w:tcPr>
          <w:p>
            <w:r>
              <w:rPr>
                <w:b/>
                <w:color w:val="FFFFFF"/>
                <w:sz w:val="14"/>
              </w:rPr>
              <w:t>Contribution lakh</w:t>
            </w:r>
          </w:p>
        </w:tc>
      </w:tr>
      <w:tr>
        <w:tc>
          <w:tcPr>
            <w:tcW w:type="dxa" w:w="2102"/>
            <w:vAlign w:val="center"/>
          </w:tcPr>
          <w:p>
            <w:r>
              <w:rPr>
                <w:sz w:val="14"/>
              </w:rPr>
              <w:t>Squash</w:t>
            </w:r>
          </w:p>
        </w:tc>
        <w:tc>
          <w:tcPr>
            <w:tcW w:type="dxa" w:w="2102"/>
            <w:vAlign w:val="center"/>
          </w:tcPr>
          <w:p>
            <w:r>
              <w:rPr>
                <w:sz w:val="14"/>
              </w:rPr>
              <w:t>25</w:t>
            </w:r>
          </w:p>
        </w:tc>
        <w:tc>
          <w:tcPr>
            <w:tcW w:type="dxa" w:w="2102"/>
            <w:vAlign w:val="center"/>
          </w:tcPr>
          <w:p>
            <w:r>
              <w:rPr>
                <w:sz w:val="14"/>
              </w:rPr>
              <w:t>5.6</w:t>
            </w:r>
          </w:p>
        </w:tc>
        <w:tc>
          <w:tcPr>
            <w:tcW w:type="dxa" w:w="2102"/>
            <w:vAlign w:val="center"/>
          </w:tcPr>
          <w:p>
            <w:r>
              <w:rPr>
                <w:sz w:val="14"/>
              </w:rPr>
              <w:t>2.8</w:t>
            </w:r>
          </w:p>
        </w:tc>
        <w:tc>
          <w:tcPr>
            <w:tcW w:type="dxa" w:w="2102"/>
            <w:vAlign w:val="center"/>
          </w:tcPr>
          <w:p>
            <w:r>
              <w:rPr>
                <w:sz w:val="14"/>
              </w:rPr>
              <w:t>2.8</w:t>
            </w:r>
          </w:p>
        </w:tc>
      </w:tr>
      <w:tr>
        <w:tc>
          <w:tcPr>
            <w:tcW w:type="dxa" w:w="2102"/>
            <w:vAlign w:val="center"/>
          </w:tcPr>
          <w:p>
            <w:r>
              <w:rPr>
                <w:sz w:val="14"/>
              </w:rPr>
              <w:t>Surfing</w:t>
            </w:r>
          </w:p>
        </w:tc>
        <w:tc>
          <w:tcPr>
            <w:tcW w:type="dxa" w:w="2102"/>
            <w:vAlign w:val="center"/>
          </w:tcPr>
          <w:p>
            <w:r>
              <w:rPr>
                <w:sz w:val="14"/>
              </w:rPr>
              <w:t>6</w:t>
            </w:r>
          </w:p>
        </w:tc>
        <w:tc>
          <w:tcPr>
            <w:tcW w:type="dxa" w:w="2102"/>
            <w:vAlign w:val="center"/>
          </w:tcPr>
          <w:p>
            <w:r>
              <w:rPr>
                <w:sz w:val="14"/>
              </w:rPr>
              <w:t>0.3</w:t>
            </w:r>
          </w:p>
        </w:tc>
        <w:tc>
          <w:tcPr>
            <w:tcW w:type="dxa" w:w="2102"/>
            <w:vAlign w:val="center"/>
          </w:tcPr>
          <w:p>
            <w:r>
              <w:rPr>
                <w:sz w:val="14"/>
              </w:rPr>
              <w:t>0.2</w:t>
            </w:r>
          </w:p>
        </w:tc>
        <w:tc>
          <w:tcPr>
            <w:tcW w:type="dxa" w:w="2102"/>
            <w:vAlign w:val="center"/>
          </w:tcPr>
          <w:p>
            <w:r>
              <w:rPr>
                <w:sz w:val="14"/>
              </w:rPr>
              <w:t>0.0</w:t>
            </w:r>
          </w:p>
        </w:tc>
      </w:tr>
      <w:tr>
        <w:tc>
          <w:tcPr>
            <w:tcW w:type="dxa" w:w="2102"/>
            <w:vAlign w:val="center"/>
          </w:tcPr>
          <w:p>
            <w:r>
              <w:rPr>
                <w:sz w:val="14"/>
              </w:rPr>
              <w:t>Table Tennis</w:t>
            </w:r>
          </w:p>
        </w:tc>
        <w:tc>
          <w:tcPr>
            <w:tcW w:type="dxa" w:w="2102"/>
            <w:vAlign w:val="center"/>
          </w:tcPr>
          <w:p>
            <w:r>
              <w:rPr>
                <w:sz w:val="14"/>
              </w:rPr>
              <w:t>70</w:t>
            </w:r>
          </w:p>
        </w:tc>
        <w:tc>
          <w:tcPr>
            <w:tcW w:type="dxa" w:w="2102"/>
            <w:vAlign w:val="center"/>
          </w:tcPr>
          <w:p>
            <w:r>
              <w:rPr>
                <w:sz w:val="14"/>
              </w:rPr>
              <w:t>15.7</w:t>
            </w:r>
          </w:p>
        </w:tc>
        <w:tc>
          <w:tcPr>
            <w:tcW w:type="dxa" w:w="2102"/>
            <w:vAlign w:val="center"/>
          </w:tcPr>
          <w:p>
            <w:r>
              <w:rPr>
                <w:sz w:val="14"/>
              </w:rPr>
              <w:t>7.1</w:t>
            </w:r>
          </w:p>
        </w:tc>
        <w:tc>
          <w:tcPr>
            <w:tcW w:type="dxa" w:w="2102"/>
            <w:vAlign w:val="center"/>
          </w:tcPr>
          <w:p>
            <w:r>
              <w:rPr>
                <w:sz w:val="14"/>
              </w:rPr>
              <w:t>8.6</w:t>
            </w:r>
          </w:p>
        </w:tc>
      </w:tr>
      <w:tr>
        <w:tc>
          <w:tcPr>
            <w:tcW w:type="dxa" w:w="2102"/>
            <w:vAlign w:val="center"/>
          </w:tcPr>
          <w:p>
            <w:r>
              <w:rPr>
                <w:sz w:val="14"/>
              </w:rPr>
              <w:t>Taekwondo</w:t>
            </w:r>
          </w:p>
        </w:tc>
        <w:tc>
          <w:tcPr>
            <w:tcW w:type="dxa" w:w="2102"/>
            <w:vAlign w:val="center"/>
          </w:tcPr>
          <w:p>
            <w:r>
              <w:rPr>
                <w:sz w:val="14"/>
              </w:rPr>
              <w:t>45</w:t>
            </w:r>
          </w:p>
        </w:tc>
        <w:tc>
          <w:tcPr>
            <w:tcW w:type="dxa" w:w="2102"/>
            <w:vAlign w:val="center"/>
          </w:tcPr>
          <w:p>
            <w:r>
              <w:rPr>
                <w:sz w:val="14"/>
              </w:rPr>
              <w:t>10.8</w:t>
            </w:r>
          </w:p>
        </w:tc>
        <w:tc>
          <w:tcPr>
            <w:tcW w:type="dxa" w:w="2102"/>
            <w:vAlign w:val="center"/>
          </w:tcPr>
          <w:p>
            <w:r>
              <w:rPr>
                <w:sz w:val="14"/>
              </w:rPr>
              <w:t>5.9</w:t>
            </w:r>
          </w:p>
        </w:tc>
        <w:tc>
          <w:tcPr>
            <w:tcW w:type="dxa" w:w="2102"/>
            <w:vAlign w:val="center"/>
          </w:tcPr>
          <w:p>
            <w:r>
              <w:rPr>
                <w:sz w:val="14"/>
              </w:rPr>
              <w:t>4.9</w:t>
            </w:r>
          </w:p>
        </w:tc>
      </w:tr>
      <w:tr>
        <w:tc>
          <w:tcPr>
            <w:tcW w:type="dxa" w:w="2102"/>
            <w:vAlign w:val="center"/>
          </w:tcPr>
          <w:p>
            <w:r>
              <w:rPr>
                <w:sz w:val="14"/>
              </w:rPr>
              <w:t>Tennis</w:t>
            </w:r>
          </w:p>
        </w:tc>
        <w:tc>
          <w:tcPr>
            <w:tcW w:type="dxa" w:w="2102"/>
            <w:vAlign w:val="center"/>
          </w:tcPr>
          <w:p>
            <w:r>
              <w:rPr>
                <w:sz w:val="14"/>
              </w:rPr>
              <w:t>40</w:t>
            </w:r>
          </w:p>
        </w:tc>
        <w:tc>
          <w:tcPr>
            <w:tcW w:type="dxa" w:w="2102"/>
            <w:vAlign w:val="center"/>
          </w:tcPr>
          <w:p>
            <w:r>
              <w:rPr>
                <w:sz w:val="14"/>
              </w:rPr>
              <w:t>10.1</w:t>
            </w:r>
          </w:p>
        </w:tc>
        <w:tc>
          <w:tcPr>
            <w:tcW w:type="dxa" w:w="2102"/>
            <w:vAlign w:val="center"/>
          </w:tcPr>
          <w:p>
            <w:r>
              <w:rPr>
                <w:sz w:val="14"/>
              </w:rPr>
              <w:t>5.0</w:t>
            </w:r>
          </w:p>
        </w:tc>
        <w:tc>
          <w:tcPr>
            <w:tcW w:type="dxa" w:w="2102"/>
            <w:vAlign w:val="center"/>
          </w:tcPr>
          <w:p>
            <w:r>
              <w:rPr>
                <w:sz w:val="14"/>
              </w:rPr>
              <w:t>5.0</w:t>
            </w:r>
          </w:p>
        </w:tc>
      </w:tr>
      <w:tr>
        <w:tc>
          <w:tcPr>
            <w:tcW w:type="dxa" w:w="2102"/>
            <w:vAlign w:val="center"/>
          </w:tcPr>
          <w:p>
            <w:r>
              <w:rPr>
                <w:sz w:val="14"/>
              </w:rPr>
              <w:t>Triathlon</w:t>
            </w:r>
          </w:p>
        </w:tc>
        <w:tc>
          <w:tcPr>
            <w:tcW w:type="dxa" w:w="2102"/>
            <w:vAlign w:val="center"/>
          </w:tcPr>
          <w:p>
            <w:r>
              <w:rPr>
                <w:sz w:val="14"/>
              </w:rPr>
              <w:t>15</w:t>
            </w:r>
          </w:p>
        </w:tc>
        <w:tc>
          <w:tcPr>
            <w:tcW w:type="dxa" w:w="2102"/>
            <w:vAlign w:val="center"/>
          </w:tcPr>
          <w:p>
            <w:r>
              <w:rPr>
                <w:sz w:val="14"/>
              </w:rPr>
              <w:t>1.8</w:t>
            </w:r>
          </w:p>
        </w:tc>
        <w:tc>
          <w:tcPr>
            <w:tcW w:type="dxa" w:w="2102"/>
            <w:vAlign w:val="center"/>
          </w:tcPr>
          <w:p>
            <w:r>
              <w:rPr>
                <w:sz w:val="14"/>
              </w:rPr>
              <w:t>1.3</w:t>
            </w:r>
          </w:p>
        </w:tc>
        <w:tc>
          <w:tcPr>
            <w:tcW w:type="dxa" w:w="2102"/>
            <w:vAlign w:val="center"/>
          </w:tcPr>
          <w:p>
            <w:r>
              <w:rPr>
                <w:sz w:val="14"/>
              </w:rPr>
              <w:t>0.5</w:t>
            </w:r>
          </w:p>
        </w:tc>
      </w:tr>
      <w:tr>
        <w:tc>
          <w:tcPr>
            <w:tcW w:type="dxa" w:w="2102"/>
            <w:vAlign w:val="center"/>
          </w:tcPr>
          <w:p>
            <w:r>
              <w:rPr>
                <w:sz w:val="14"/>
              </w:rPr>
              <w:t>Volleyball</w:t>
            </w:r>
          </w:p>
        </w:tc>
        <w:tc>
          <w:tcPr>
            <w:tcW w:type="dxa" w:w="2102"/>
            <w:vAlign w:val="center"/>
          </w:tcPr>
          <w:p>
            <w:r>
              <w:rPr>
                <w:sz w:val="14"/>
              </w:rPr>
              <w:t>50</w:t>
            </w:r>
          </w:p>
        </w:tc>
        <w:tc>
          <w:tcPr>
            <w:tcW w:type="dxa" w:w="2102"/>
            <w:vAlign w:val="center"/>
          </w:tcPr>
          <w:p>
            <w:r>
              <w:rPr>
                <w:sz w:val="14"/>
              </w:rPr>
              <w:t>11.2</w:t>
            </w:r>
          </w:p>
        </w:tc>
        <w:tc>
          <w:tcPr>
            <w:tcW w:type="dxa" w:w="2102"/>
            <w:vAlign w:val="center"/>
          </w:tcPr>
          <w:p>
            <w:r>
              <w:rPr>
                <w:sz w:val="14"/>
              </w:rPr>
              <w:t>5.6</w:t>
            </w:r>
          </w:p>
        </w:tc>
        <w:tc>
          <w:tcPr>
            <w:tcW w:type="dxa" w:w="2102"/>
            <w:vAlign w:val="center"/>
          </w:tcPr>
          <w:p>
            <w:r>
              <w:rPr>
                <w:sz w:val="14"/>
              </w:rPr>
              <w:t>5.6</w:t>
            </w:r>
          </w:p>
        </w:tc>
      </w:tr>
      <w:tr>
        <w:tc>
          <w:tcPr>
            <w:tcW w:type="dxa" w:w="2102"/>
            <w:vAlign w:val="center"/>
          </w:tcPr>
          <w:p>
            <w:r>
              <w:rPr>
                <w:sz w:val="14"/>
              </w:rPr>
              <w:t>Weightlifting</w:t>
            </w:r>
          </w:p>
        </w:tc>
        <w:tc>
          <w:tcPr>
            <w:tcW w:type="dxa" w:w="2102"/>
            <w:vAlign w:val="center"/>
          </w:tcPr>
          <w:p>
            <w:r>
              <w:rPr>
                <w:sz w:val="14"/>
              </w:rPr>
              <w:t>25</w:t>
            </w:r>
          </w:p>
        </w:tc>
        <w:tc>
          <w:tcPr>
            <w:tcW w:type="dxa" w:w="2102"/>
            <w:vAlign w:val="center"/>
          </w:tcPr>
          <w:p>
            <w:r>
              <w:rPr>
                <w:sz w:val="14"/>
              </w:rPr>
              <w:t>6.1</w:t>
            </w:r>
          </w:p>
        </w:tc>
        <w:tc>
          <w:tcPr>
            <w:tcW w:type="dxa" w:w="2102"/>
            <w:vAlign w:val="center"/>
          </w:tcPr>
          <w:p>
            <w:r>
              <w:rPr>
                <w:sz w:val="14"/>
              </w:rPr>
              <w:t>3.4</w:t>
            </w:r>
          </w:p>
        </w:tc>
        <w:tc>
          <w:tcPr>
            <w:tcW w:type="dxa" w:w="2102"/>
            <w:vAlign w:val="center"/>
          </w:tcPr>
          <w:p>
            <w:r>
              <w:rPr>
                <w:sz w:val="14"/>
              </w:rPr>
              <w:t>2.8</w:t>
            </w:r>
          </w:p>
        </w:tc>
      </w:tr>
      <w:tr>
        <w:tc>
          <w:tcPr>
            <w:tcW w:type="dxa" w:w="2102"/>
            <w:vAlign w:val="center"/>
          </w:tcPr>
          <w:p>
            <w:r>
              <w:rPr>
                <w:sz w:val="14"/>
              </w:rPr>
              <w:t>Wrestling</w:t>
            </w:r>
          </w:p>
        </w:tc>
        <w:tc>
          <w:tcPr>
            <w:tcW w:type="dxa" w:w="2102"/>
            <w:vAlign w:val="center"/>
          </w:tcPr>
          <w:p>
            <w:r>
              <w:rPr>
                <w:sz w:val="14"/>
              </w:rPr>
              <w:t>40</w:t>
            </w:r>
          </w:p>
        </w:tc>
        <w:tc>
          <w:tcPr>
            <w:tcW w:type="dxa" w:w="2102"/>
            <w:vAlign w:val="center"/>
          </w:tcPr>
          <w:p>
            <w:r>
              <w:rPr>
                <w:sz w:val="14"/>
              </w:rPr>
              <w:t>9.6</w:t>
            </w:r>
          </w:p>
        </w:tc>
        <w:tc>
          <w:tcPr>
            <w:tcW w:type="dxa" w:w="2102"/>
            <w:vAlign w:val="center"/>
          </w:tcPr>
          <w:p>
            <w:r>
              <w:rPr>
                <w:sz w:val="14"/>
              </w:rPr>
              <w:t>5.3</w:t>
            </w:r>
          </w:p>
        </w:tc>
        <w:tc>
          <w:tcPr>
            <w:tcW w:type="dxa" w:w="2102"/>
            <w:vAlign w:val="center"/>
          </w:tcPr>
          <w:p>
            <w:r>
              <w:rPr>
                <w:sz w:val="14"/>
              </w:rPr>
              <w:t>4.3</w:t>
            </w:r>
          </w:p>
        </w:tc>
      </w:tr>
    </w:tbl>
    <w:p>
      <w:r>
        <w:br w:type="page"/>
      </w:r>
    </w:p>
    <w:p>
      <w:pPr>
        <w:pStyle w:val="Heading1"/>
      </w:pPr>
      <w:r>
        <w:t>32. 10-Year Per-Satellite Operating Case</w:t>
      </w:r>
    </w:p>
    <w:p>
      <w:pPr>
        <w:spacing w:after="100"/>
      </w:pPr>
      <w:r>
        <w:t>The per-satellite case assumes loss-making ramp-up years followed by mature utilisation. A single satellite reaches maturity only after enrolment, school trust and retention are built.</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Year</w:t>
            </w:r>
          </w:p>
        </w:tc>
        <w:tc>
          <w:tcPr>
            <w:tcW w:type="dxa" w:w="2628"/>
            <w:shd w:fill="18304A"/>
          </w:tcPr>
          <w:p>
            <w:r>
              <w:rPr>
                <w:b/>
                <w:color w:val="FFFFFF"/>
                <w:sz w:val="14"/>
              </w:rPr>
              <w:t>Revenue lakh</w:t>
            </w:r>
          </w:p>
        </w:tc>
        <w:tc>
          <w:tcPr>
            <w:tcW w:type="dxa" w:w="2628"/>
            <w:shd w:fill="18304A"/>
          </w:tcPr>
          <w:p>
            <w:r>
              <w:rPr>
                <w:b/>
                <w:color w:val="FFFFFF"/>
                <w:sz w:val="14"/>
              </w:rPr>
              <w:t>Operating cost lakh</w:t>
            </w:r>
          </w:p>
        </w:tc>
        <w:tc>
          <w:tcPr>
            <w:tcW w:type="dxa" w:w="2628"/>
            <w:shd w:fill="18304A"/>
          </w:tcPr>
          <w:p>
            <w:r>
              <w:rPr>
                <w:b/>
                <w:color w:val="FFFFFF"/>
                <w:sz w:val="14"/>
              </w:rPr>
              <w:t>EBITDA lakh</w:t>
            </w:r>
          </w:p>
        </w:tc>
      </w:tr>
      <w:tr>
        <w:tc>
          <w:tcPr>
            <w:tcW w:type="dxa" w:w="2628"/>
            <w:vAlign w:val="center"/>
          </w:tcPr>
          <w:p>
            <w:r>
              <w:rPr>
                <w:sz w:val="14"/>
              </w:rPr>
              <w:t>1</w:t>
            </w:r>
          </w:p>
        </w:tc>
        <w:tc>
          <w:tcPr>
            <w:tcW w:type="dxa" w:w="2628"/>
            <w:vAlign w:val="center"/>
          </w:tcPr>
          <w:p>
            <w:r>
              <w:rPr>
                <w:sz w:val="14"/>
              </w:rPr>
              <w:t>90</w:t>
            </w:r>
          </w:p>
        </w:tc>
        <w:tc>
          <w:tcPr>
            <w:tcW w:type="dxa" w:w="2628"/>
            <w:vAlign w:val="center"/>
          </w:tcPr>
          <w:p>
            <w:r>
              <w:rPr>
                <w:sz w:val="14"/>
              </w:rPr>
              <w:t>220</w:t>
            </w:r>
          </w:p>
        </w:tc>
        <w:tc>
          <w:tcPr>
            <w:tcW w:type="dxa" w:w="2628"/>
            <w:vAlign w:val="center"/>
          </w:tcPr>
          <w:p>
            <w:r>
              <w:rPr>
                <w:sz w:val="14"/>
              </w:rPr>
              <w:t>-130</w:t>
            </w:r>
          </w:p>
        </w:tc>
      </w:tr>
      <w:tr>
        <w:tc>
          <w:tcPr>
            <w:tcW w:type="dxa" w:w="2628"/>
            <w:vAlign w:val="center"/>
          </w:tcPr>
          <w:p>
            <w:r>
              <w:rPr>
                <w:sz w:val="14"/>
              </w:rPr>
              <w:t>2</w:t>
            </w:r>
          </w:p>
        </w:tc>
        <w:tc>
          <w:tcPr>
            <w:tcW w:type="dxa" w:w="2628"/>
            <w:vAlign w:val="center"/>
          </w:tcPr>
          <w:p>
            <w:r>
              <w:rPr>
                <w:sz w:val="14"/>
              </w:rPr>
              <w:t>180</w:t>
            </w:r>
          </w:p>
        </w:tc>
        <w:tc>
          <w:tcPr>
            <w:tcW w:type="dxa" w:w="2628"/>
            <w:vAlign w:val="center"/>
          </w:tcPr>
          <w:p>
            <w:r>
              <w:rPr>
                <w:sz w:val="14"/>
              </w:rPr>
              <w:t>280</w:t>
            </w:r>
          </w:p>
        </w:tc>
        <w:tc>
          <w:tcPr>
            <w:tcW w:type="dxa" w:w="2628"/>
            <w:vAlign w:val="center"/>
          </w:tcPr>
          <w:p>
            <w:r>
              <w:rPr>
                <w:sz w:val="14"/>
              </w:rPr>
              <w:t>-100</w:t>
            </w:r>
          </w:p>
        </w:tc>
      </w:tr>
      <w:tr>
        <w:tc>
          <w:tcPr>
            <w:tcW w:type="dxa" w:w="2628"/>
            <w:vAlign w:val="center"/>
          </w:tcPr>
          <w:p>
            <w:r>
              <w:rPr>
                <w:sz w:val="14"/>
              </w:rPr>
              <w:t>3</w:t>
            </w:r>
          </w:p>
        </w:tc>
        <w:tc>
          <w:tcPr>
            <w:tcW w:type="dxa" w:w="2628"/>
            <w:vAlign w:val="center"/>
          </w:tcPr>
          <w:p>
            <w:r>
              <w:rPr>
                <w:sz w:val="14"/>
              </w:rPr>
              <w:t>300</w:t>
            </w:r>
          </w:p>
        </w:tc>
        <w:tc>
          <w:tcPr>
            <w:tcW w:type="dxa" w:w="2628"/>
            <w:vAlign w:val="center"/>
          </w:tcPr>
          <w:p>
            <w:r>
              <w:rPr>
                <w:sz w:val="14"/>
              </w:rPr>
              <w:t>340</w:t>
            </w:r>
          </w:p>
        </w:tc>
        <w:tc>
          <w:tcPr>
            <w:tcW w:type="dxa" w:w="2628"/>
            <w:vAlign w:val="center"/>
          </w:tcPr>
          <w:p>
            <w:r>
              <w:rPr>
                <w:sz w:val="14"/>
              </w:rPr>
              <w:t>-40</w:t>
            </w:r>
          </w:p>
        </w:tc>
      </w:tr>
      <w:tr>
        <w:tc>
          <w:tcPr>
            <w:tcW w:type="dxa" w:w="2628"/>
            <w:vAlign w:val="center"/>
          </w:tcPr>
          <w:p>
            <w:r>
              <w:rPr>
                <w:sz w:val="14"/>
              </w:rPr>
              <w:t>4</w:t>
            </w:r>
          </w:p>
        </w:tc>
        <w:tc>
          <w:tcPr>
            <w:tcW w:type="dxa" w:w="2628"/>
            <w:vAlign w:val="center"/>
          </w:tcPr>
          <w:p>
            <w:r>
              <w:rPr>
                <w:sz w:val="14"/>
              </w:rPr>
              <w:t>420</w:t>
            </w:r>
          </w:p>
        </w:tc>
        <w:tc>
          <w:tcPr>
            <w:tcW w:type="dxa" w:w="2628"/>
            <w:vAlign w:val="center"/>
          </w:tcPr>
          <w:p>
            <w:r>
              <w:rPr>
                <w:sz w:val="14"/>
              </w:rPr>
              <w:t>385</w:t>
            </w:r>
          </w:p>
        </w:tc>
        <w:tc>
          <w:tcPr>
            <w:tcW w:type="dxa" w:w="2628"/>
            <w:vAlign w:val="center"/>
          </w:tcPr>
          <w:p>
            <w:r>
              <w:rPr>
                <w:sz w:val="14"/>
              </w:rPr>
              <w:t>35</w:t>
            </w:r>
          </w:p>
        </w:tc>
      </w:tr>
      <w:tr>
        <w:tc>
          <w:tcPr>
            <w:tcW w:type="dxa" w:w="2628"/>
            <w:vAlign w:val="center"/>
          </w:tcPr>
          <w:p>
            <w:r>
              <w:rPr>
                <w:sz w:val="14"/>
              </w:rPr>
              <w:t>5</w:t>
            </w:r>
          </w:p>
        </w:tc>
        <w:tc>
          <w:tcPr>
            <w:tcW w:type="dxa" w:w="2628"/>
            <w:vAlign w:val="center"/>
          </w:tcPr>
          <w:p>
            <w:r>
              <w:rPr>
                <w:sz w:val="14"/>
              </w:rPr>
              <w:t>500</w:t>
            </w:r>
          </w:p>
        </w:tc>
        <w:tc>
          <w:tcPr>
            <w:tcW w:type="dxa" w:w="2628"/>
            <w:vAlign w:val="center"/>
          </w:tcPr>
          <w:p>
            <w:r>
              <w:rPr>
                <w:sz w:val="14"/>
              </w:rPr>
              <w:t>410</w:t>
            </w:r>
          </w:p>
        </w:tc>
        <w:tc>
          <w:tcPr>
            <w:tcW w:type="dxa" w:w="2628"/>
            <w:vAlign w:val="center"/>
          </w:tcPr>
          <w:p>
            <w:r>
              <w:rPr>
                <w:sz w:val="14"/>
              </w:rPr>
              <w:t>90</w:t>
            </w:r>
          </w:p>
        </w:tc>
      </w:tr>
      <w:tr>
        <w:tc>
          <w:tcPr>
            <w:tcW w:type="dxa" w:w="2628"/>
            <w:vAlign w:val="center"/>
          </w:tcPr>
          <w:p>
            <w:r>
              <w:rPr>
                <w:sz w:val="14"/>
              </w:rPr>
              <w:t>6</w:t>
            </w:r>
          </w:p>
        </w:tc>
        <w:tc>
          <w:tcPr>
            <w:tcW w:type="dxa" w:w="2628"/>
            <w:vAlign w:val="center"/>
          </w:tcPr>
          <w:p>
            <w:r>
              <w:rPr>
                <w:sz w:val="14"/>
              </w:rPr>
              <w:t>540</w:t>
            </w:r>
          </w:p>
        </w:tc>
        <w:tc>
          <w:tcPr>
            <w:tcW w:type="dxa" w:w="2628"/>
            <w:vAlign w:val="center"/>
          </w:tcPr>
          <w:p>
            <w:r>
              <w:rPr>
                <w:sz w:val="14"/>
              </w:rPr>
              <w:t>425</w:t>
            </w:r>
          </w:p>
        </w:tc>
        <w:tc>
          <w:tcPr>
            <w:tcW w:type="dxa" w:w="2628"/>
            <w:vAlign w:val="center"/>
          </w:tcPr>
          <w:p>
            <w:r>
              <w:rPr>
                <w:sz w:val="14"/>
              </w:rPr>
              <w:t>115</w:t>
            </w:r>
          </w:p>
        </w:tc>
      </w:tr>
      <w:tr>
        <w:tc>
          <w:tcPr>
            <w:tcW w:type="dxa" w:w="2628"/>
            <w:vAlign w:val="center"/>
          </w:tcPr>
          <w:p>
            <w:r>
              <w:rPr>
                <w:sz w:val="14"/>
              </w:rPr>
              <w:t>7</w:t>
            </w:r>
          </w:p>
        </w:tc>
        <w:tc>
          <w:tcPr>
            <w:tcW w:type="dxa" w:w="2628"/>
            <w:vAlign w:val="center"/>
          </w:tcPr>
          <w:p>
            <w:r>
              <w:rPr>
                <w:sz w:val="14"/>
              </w:rPr>
              <w:t>570</w:t>
            </w:r>
          </w:p>
        </w:tc>
        <w:tc>
          <w:tcPr>
            <w:tcW w:type="dxa" w:w="2628"/>
            <w:vAlign w:val="center"/>
          </w:tcPr>
          <w:p>
            <w:r>
              <w:rPr>
                <w:sz w:val="14"/>
              </w:rPr>
              <w:t>440</w:t>
            </w:r>
          </w:p>
        </w:tc>
        <w:tc>
          <w:tcPr>
            <w:tcW w:type="dxa" w:w="2628"/>
            <w:vAlign w:val="center"/>
          </w:tcPr>
          <w:p>
            <w:r>
              <w:rPr>
                <w:sz w:val="14"/>
              </w:rPr>
              <w:t>130</w:t>
            </w:r>
          </w:p>
        </w:tc>
      </w:tr>
      <w:tr>
        <w:tc>
          <w:tcPr>
            <w:tcW w:type="dxa" w:w="2628"/>
            <w:vAlign w:val="center"/>
          </w:tcPr>
          <w:p>
            <w:r>
              <w:rPr>
                <w:sz w:val="14"/>
              </w:rPr>
              <w:t>8</w:t>
            </w:r>
          </w:p>
        </w:tc>
        <w:tc>
          <w:tcPr>
            <w:tcW w:type="dxa" w:w="2628"/>
            <w:vAlign w:val="center"/>
          </w:tcPr>
          <w:p>
            <w:r>
              <w:rPr>
                <w:sz w:val="14"/>
              </w:rPr>
              <w:t>600</w:t>
            </w:r>
          </w:p>
        </w:tc>
        <w:tc>
          <w:tcPr>
            <w:tcW w:type="dxa" w:w="2628"/>
            <w:vAlign w:val="center"/>
          </w:tcPr>
          <w:p>
            <w:r>
              <w:rPr>
                <w:sz w:val="14"/>
              </w:rPr>
              <w:t>455</w:t>
            </w:r>
          </w:p>
        </w:tc>
        <w:tc>
          <w:tcPr>
            <w:tcW w:type="dxa" w:w="2628"/>
            <w:vAlign w:val="center"/>
          </w:tcPr>
          <w:p>
            <w:r>
              <w:rPr>
                <w:sz w:val="14"/>
              </w:rPr>
              <w:t>145</w:t>
            </w:r>
          </w:p>
        </w:tc>
      </w:tr>
      <w:tr>
        <w:tc>
          <w:tcPr>
            <w:tcW w:type="dxa" w:w="2628"/>
            <w:vAlign w:val="center"/>
          </w:tcPr>
          <w:p>
            <w:r>
              <w:rPr>
                <w:sz w:val="14"/>
              </w:rPr>
              <w:t>9</w:t>
            </w:r>
          </w:p>
        </w:tc>
        <w:tc>
          <w:tcPr>
            <w:tcW w:type="dxa" w:w="2628"/>
            <w:vAlign w:val="center"/>
          </w:tcPr>
          <w:p>
            <w:r>
              <w:rPr>
                <w:sz w:val="14"/>
              </w:rPr>
              <w:t>630</w:t>
            </w:r>
          </w:p>
        </w:tc>
        <w:tc>
          <w:tcPr>
            <w:tcW w:type="dxa" w:w="2628"/>
            <w:vAlign w:val="center"/>
          </w:tcPr>
          <w:p>
            <w:r>
              <w:rPr>
                <w:sz w:val="14"/>
              </w:rPr>
              <w:t>470</w:t>
            </w:r>
          </w:p>
        </w:tc>
        <w:tc>
          <w:tcPr>
            <w:tcW w:type="dxa" w:w="2628"/>
            <w:vAlign w:val="center"/>
          </w:tcPr>
          <w:p>
            <w:r>
              <w:rPr>
                <w:sz w:val="14"/>
              </w:rPr>
              <w:t>160</w:t>
            </w:r>
          </w:p>
        </w:tc>
      </w:tr>
      <w:tr>
        <w:tc>
          <w:tcPr>
            <w:tcW w:type="dxa" w:w="2628"/>
            <w:vAlign w:val="center"/>
          </w:tcPr>
          <w:p>
            <w:r>
              <w:rPr>
                <w:sz w:val="14"/>
              </w:rPr>
              <w:t>10</w:t>
            </w:r>
          </w:p>
        </w:tc>
        <w:tc>
          <w:tcPr>
            <w:tcW w:type="dxa" w:w="2628"/>
            <w:vAlign w:val="center"/>
          </w:tcPr>
          <w:p>
            <w:r>
              <w:rPr>
                <w:sz w:val="14"/>
              </w:rPr>
              <w:t>660</w:t>
            </w:r>
          </w:p>
        </w:tc>
        <w:tc>
          <w:tcPr>
            <w:tcW w:type="dxa" w:w="2628"/>
            <w:vAlign w:val="center"/>
          </w:tcPr>
          <w:p>
            <w:r>
              <w:rPr>
                <w:sz w:val="14"/>
              </w:rPr>
              <w:t>485</w:t>
            </w:r>
          </w:p>
        </w:tc>
        <w:tc>
          <w:tcPr>
            <w:tcW w:type="dxa" w:w="2628"/>
            <w:vAlign w:val="center"/>
          </w:tcPr>
          <w:p>
            <w:r>
              <w:rPr>
                <w:sz w:val="14"/>
              </w:rPr>
              <w:t>175</w:t>
            </w:r>
          </w:p>
        </w:tc>
      </w:tr>
    </w:tbl>
    <w:p>
      <w:r>
        <w:br w:type="page"/>
      </w:r>
    </w:p>
    <w:p>
      <w:pPr>
        <w:pStyle w:val="Heading1"/>
      </w:pPr>
      <w:r>
        <w:t>33. Operating Break-Even</w:t>
      </w:r>
    </w:p>
    <w:p>
      <w:pPr>
        <w:spacing w:after="100"/>
      </w:pPr>
      <w:r>
        <w:t>The illustrative operating break-even is approximately Rs.545 lakh annual revenue using a fixed cost base of Rs.300 lakh and a 55% contribution margin. This is an operating model assumption.</w:t>
      </w:r>
    </w:p>
    <w:p>
      <w:r>
        <w:br w:type="page"/>
      </w:r>
    </w:p>
    <w:p>
      <w:pPr>
        <w:pStyle w:val="Heading1"/>
      </w:pPr>
      <w:r>
        <w:t>34. Across-Bangalore Rollout</w:t>
      </w:r>
    </w:p>
    <w:p>
      <w:pPr>
        <w:spacing w:after="100"/>
      </w:pPr>
      <w:r>
        <w:t>The rollout scenario expands from 2 satellites in Year 1 to 50 satellites in Year 10. The model is intentionally scalable: each centre follows a standard playbook, but school terms and facility mix vary.</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Year</w:t>
            </w:r>
          </w:p>
        </w:tc>
        <w:tc>
          <w:tcPr>
            <w:tcW w:type="dxa" w:w="2628"/>
            <w:shd w:fill="18304A"/>
          </w:tcPr>
          <w:p>
            <w:r>
              <w:rPr>
                <w:b/>
                <w:color w:val="FFFFFF"/>
                <w:sz w:val="14"/>
              </w:rPr>
              <w:t>Active satellites</w:t>
            </w:r>
          </w:p>
        </w:tc>
        <w:tc>
          <w:tcPr>
            <w:tcW w:type="dxa" w:w="2628"/>
            <w:shd w:fill="18304A"/>
          </w:tcPr>
          <w:p>
            <w:r>
              <w:rPr>
                <w:b/>
                <w:color w:val="FFFFFF"/>
                <w:sz w:val="14"/>
              </w:rPr>
              <w:t>Network revenue Rs Cr</w:t>
            </w:r>
          </w:p>
        </w:tc>
        <w:tc>
          <w:tcPr>
            <w:tcW w:type="dxa" w:w="2628"/>
            <w:shd w:fill="18304A"/>
          </w:tcPr>
          <w:p>
            <w:r>
              <w:rPr>
                <w:b/>
                <w:color w:val="FFFFFF"/>
                <w:sz w:val="14"/>
              </w:rPr>
              <w:t>Network EBITDA Rs Cr</w:t>
            </w:r>
          </w:p>
        </w:tc>
      </w:tr>
      <w:tr>
        <w:tc>
          <w:tcPr>
            <w:tcW w:type="dxa" w:w="2628"/>
            <w:vAlign w:val="center"/>
          </w:tcPr>
          <w:p>
            <w:r>
              <w:rPr>
                <w:sz w:val="14"/>
              </w:rPr>
              <w:t>1</w:t>
            </w:r>
          </w:p>
        </w:tc>
        <w:tc>
          <w:tcPr>
            <w:tcW w:type="dxa" w:w="2628"/>
            <w:vAlign w:val="center"/>
          </w:tcPr>
          <w:p>
            <w:r>
              <w:rPr>
                <w:sz w:val="14"/>
              </w:rPr>
              <w:t>2</w:t>
            </w:r>
          </w:p>
        </w:tc>
        <w:tc>
          <w:tcPr>
            <w:tcW w:type="dxa" w:w="2628"/>
            <w:vAlign w:val="center"/>
          </w:tcPr>
          <w:p>
            <w:r>
              <w:rPr>
                <w:sz w:val="14"/>
              </w:rPr>
              <w:t>1.8</w:t>
            </w:r>
          </w:p>
        </w:tc>
        <w:tc>
          <w:tcPr>
            <w:tcW w:type="dxa" w:w="2628"/>
            <w:vAlign w:val="center"/>
          </w:tcPr>
          <w:p>
            <w:r>
              <w:rPr>
                <w:sz w:val="14"/>
              </w:rPr>
              <w:t>-2.6</w:t>
            </w:r>
          </w:p>
        </w:tc>
      </w:tr>
      <w:tr>
        <w:tc>
          <w:tcPr>
            <w:tcW w:type="dxa" w:w="2628"/>
            <w:vAlign w:val="center"/>
          </w:tcPr>
          <w:p>
            <w:r>
              <w:rPr>
                <w:sz w:val="14"/>
              </w:rPr>
              <w:t>2</w:t>
            </w:r>
          </w:p>
        </w:tc>
        <w:tc>
          <w:tcPr>
            <w:tcW w:type="dxa" w:w="2628"/>
            <w:vAlign w:val="center"/>
          </w:tcPr>
          <w:p>
            <w:r>
              <w:rPr>
                <w:sz w:val="14"/>
              </w:rPr>
              <w:t>4</w:t>
            </w:r>
          </w:p>
        </w:tc>
        <w:tc>
          <w:tcPr>
            <w:tcW w:type="dxa" w:w="2628"/>
            <w:vAlign w:val="center"/>
          </w:tcPr>
          <w:p>
            <w:r>
              <w:rPr>
                <w:sz w:val="14"/>
              </w:rPr>
              <w:t>7.2</w:t>
            </w:r>
          </w:p>
        </w:tc>
        <w:tc>
          <w:tcPr>
            <w:tcW w:type="dxa" w:w="2628"/>
            <w:vAlign w:val="center"/>
          </w:tcPr>
          <w:p>
            <w:r>
              <w:rPr>
                <w:sz w:val="14"/>
              </w:rPr>
              <w:t>-4.0</w:t>
            </w:r>
          </w:p>
        </w:tc>
      </w:tr>
      <w:tr>
        <w:tc>
          <w:tcPr>
            <w:tcW w:type="dxa" w:w="2628"/>
            <w:vAlign w:val="center"/>
          </w:tcPr>
          <w:p>
            <w:r>
              <w:rPr>
                <w:sz w:val="14"/>
              </w:rPr>
              <w:t>3</w:t>
            </w:r>
          </w:p>
        </w:tc>
        <w:tc>
          <w:tcPr>
            <w:tcW w:type="dxa" w:w="2628"/>
            <w:vAlign w:val="center"/>
          </w:tcPr>
          <w:p>
            <w:r>
              <w:rPr>
                <w:sz w:val="14"/>
              </w:rPr>
              <w:t>7</w:t>
            </w:r>
          </w:p>
        </w:tc>
        <w:tc>
          <w:tcPr>
            <w:tcW w:type="dxa" w:w="2628"/>
            <w:vAlign w:val="center"/>
          </w:tcPr>
          <w:p>
            <w:r>
              <w:rPr>
                <w:sz w:val="14"/>
              </w:rPr>
              <w:t>21.0</w:t>
            </w:r>
          </w:p>
        </w:tc>
        <w:tc>
          <w:tcPr>
            <w:tcW w:type="dxa" w:w="2628"/>
            <w:vAlign w:val="center"/>
          </w:tcPr>
          <w:p>
            <w:r>
              <w:rPr>
                <w:sz w:val="14"/>
              </w:rPr>
              <w:t>-2.8</w:t>
            </w:r>
          </w:p>
        </w:tc>
      </w:tr>
      <w:tr>
        <w:tc>
          <w:tcPr>
            <w:tcW w:type="dxa" w:w="2628"/>
            <w:vAlign w:val="center"/>
          </w:tcPr>
          <w:p>
            <w:r>
              <w:rPr>
                <w:sz w:val="14"/>
              </w:rPr>
              <w:t>4</w:t>
            </w:r>
          </w:p>
        </w:tc>
        <w:tc>
          <w:tcPr>
            <w:tcW w:type="dxa" w:w="2628"/>
            <w:vAlign w:val="center"/>
          </w:tcPr>
          <w:p>
            <w:r>
              <w:rPr>
                <w:sz w:val="14"/>
              </w:rPr>
              <w:t>10</w:t>
            </w:r>
          </w:p>
        </w:tc>
        <w:tc>
          <w:tcPr>
            <w:tcW w:type="dxa" w:w="2628"/>
            <w:vAlign w:val="center"/>
          </w:tcPr>
          <w:p>
            <w:r>
              <w:rPr>
                <w:sz w:val="14"/>
              </w:rPr>
              <w:t>42.0</w:t>
            </w:r>
          </w:p>
        </w:tc>
        <w:tc>
          <w:tcPr>
            <w:tcW w:type="dxa" w:w="2628"/>
            <w:vAlign w:val="center"/>
          </w:tcPr>
          <w:p>
            <w:r>
              <w:rPr>
                <w:sz w:val="14"/>
              </w:rPr>
              <w:t>3.5</w:t>
            </w:r>
          </w:p>
        </w:tc>
      </w:tr>
      <w:tr>
        <w:tc>
          <w:tcPr>
            <w:tcW w:type="dxa" w:w="2628"/>
            <w:vAlign w:val="center"/>
          </w:tcPr>
          <w:p>
            <w:r>
              <w:rPr>
                <w:sz w:val="14"/>
              </w:rPr>
              <w:t>5</w:t>
            </w:r>
          </w:p>
        </w:tc>
        <w:tc>
          <w:tcPr>
            <w:tcW w:type="dxa" w:w="2628"/>
            <w:vAlign w:val="center"/>
          </w:tcPr>
          <w:p>
            <w:r>
              <w:rPr>
                <w:sz w:val="14"/>
              </w:rPr>
              <w:t>15</w:t>
            </w:r>
          </w:p>
        </w:tc>
        <w:tc>
          <w:tcPr>
            <w:tcW w:type="dxa" w:w="2628"/>
            <w:vAlign w:val="center"/>
          </w:tcPr>
          <w:p>
            <w:r>
              <w:rPr>
                <w:sz w:val="14"/>
              </w:rPr>
              <w:t>75.0</w:t>
            </w:r>
          </w:p>
        </w:tc>
        <w:tc>
          <w:tcPr>
            <w:tcW w:type="dxa" w:w="2628"/>
            <w:vAlign w:val="center"/>
          </w:tcPr>
          <w:p>
            <w:r>
              <w:rPr>
                <w:sz w:val="14"/>
              </w:rPr>
              <w:t>13.5</w:t>
            </w:r>
          </w:p>
        </w:tc>
      </w:tr>
      <w:tr>
        <w:tc>
          <w:tcPr>
            <w:tcW w:type="dxa" w:w="2628"/>
            <w:vAlign w:val="center"/>
          </w:tcPr>
          <w:p>
            <w:r>
              <w:rPr>
                <w:sz w:val="14"/>
              </w:rPr>
              <w:t>6</w:t>
            </w:r>
          </w:p>
        </w:tc>
        <w:tc>
          <w:tcPr>
            <w:tcW w:type="dxa" w:w="2628"/>
            <w:vAlign w:val="center"/>
          </w:tcPr>
          <w:p>
            <w:r>
              <w:rPr>
                <w:sz w:val="14"/>
              </w:rPr>
              <w:t>20</w:t>
            </w:r>
          </w:p>
        </w:tc>
        <w:tc>
          <w:tcPr>
            <w:tcW w:type="dxa" w:w="2628"/>
            <w:vAlign w:val="center"/>
          </w:tcPr>
          <w:p>
            <w:r>
              <w:rPr>
                <w:sz w:val="14"/>
              </w:rPr>
              <w:t>108.0</w:t>
            </w:r>
          </w:p>
        </w:tc>
        <w:tc>
          <w:tcPr>
            <w:tcW w:type="dxa" w:w="2628"/>
            <w:vAlign w:val="center"/>
          </w:tcPr>
          <w:p>
            <w:r>
              <w:rPr>
                <w:sz w:val="14"/>
              </w:rPr>
              <w:t>23.0</w:t>
            </w:r>
          </w:p>
        </w:tc>
      </w:tr>
      <w:tr>
        <w:tc>
          <w:tcPr>
            <w:tcW w:type="dxa" w:w="2628"/>
            <w:vAlign w:val="center"/>
          </w:tcPr>
          <w:p>
            <w:r>
              <w:rPr>
                <w:sz w:val="14"/>
              </w:rPr>
              <w:t>7</w:t>
            </w:r>
          </w:p>
        </w:tc>
        <w:tc>
          <w:tcPr>
            <w:tcW w:type="dxa" w:w="2628"/>
            <w:vAlign w:val="center"/>
          </w:tcPr>
          <w:p>
            <w:r>
              <w:rPr>
                <w:sz w:val="14"/>
              </w:rPr>
              <w:t>25</w:t>
            </w:r>
          </w:p>
        </w:tc>
        <w:tc>
          <w:tcPr>
            <w:tcW w:type="dxa" w:w="2628"/>
            <w:vAlign w:val="center"/>
          </w:tcPr>
          <w:p>
            <w:r>
              <w:rPr>
                <w:sz w:val="14"/>
              </w:rPr>
              <w:t>142.5</w:t>
            </w:r>
          </w:p>
        </w:tc>
        <w:tc>
          <w:tcPr>
            <w:tcW w:type="dxa" w:w="2628"/>
            <w:vAlign w:val="center"/>
          </w:tcPr>
          <w:p>
            <w:r>
              <w:rPr>
                <w:sz w:val="14"/>
              </w:rPr>
              <w:t>32.5</w:t>
            </w:r>
          </w:p>
        </w:tc>
      </w:tr>
      <w:tr>
        <w:tc>
          <w:tcPr>
            <w:tcW w:type="dxa" w:w="2628"/>
            <w:vAlign w:val="center"/>
          </w:tcPr>
          <w:p>
            <w:r>
              <w:rPr>
                <w:sz w:val="14"/>
              </w:rPr>
              <w:t>8</w:t>
            </w:r>
          </w:p>
        </w:tc>
        <w:tc>
          <w:tcPr>
            <w:tcW w:type="dxa" w:w="2628"/>
            <w:vAlign w:val="center"/>
          </w:tcPr>
          <w:p>
            <w:r>
              <w:rPr>
                <w:sz w:val="14"/>
              </w:rPr>
              <w:t>32</w:t>
            </w:r>
          </w:p>
        </w:tc>
        <w:tc>
          <w:tcPr>
            <w:tcW w:type="dxa" w:w="2628"/>
            <w:vAlign w:val="center"/>
          </w:tcPr>
          <w:p>
            <w:r>
              <w:rPr>
                <w:sz w:val="14"/>
              </w:rPr>
              <w:t>192.0</w:t>
            </w:r>
          </w:p>
        </w:tc>
        <w:tc>
          <w:tcPr>
            <w:tcW w:type="dxa" w:w="2628"/>
            <w:vAlign w:val="center"/>
          </w:tcPr>
          <w:p>
            <w:r>
              <w:rPr>
                <w:sz w:val="14"/>
              </w:rPr>
              <w:t>46.4</w:t>
            </w:r>
          </w:p>
        </w:tc>
      </w:tr>
      <w:tr>
        <w:tc>
          <w:tcPr>
            <w:tcW w:type="dxa" w:w="2628"/>
            <w:vAlign w:val="center"/>
          </w:tcPr>
          <w:p>
            <w:r>
              <w:rPr>
                <w:sz w:val="14"/>
              </w:rPr>
              <w:t>9</w:t>
            </w:r>
          </w:p>
        </w:tc>
        <w:tc>
          <w:tcPr>
            <w:tcW w:type="dxa" w:w="2628"/>
            <w:vAlign w:val="center"/>
          </w:tcPr>
          <w:p>
            <w:r>
              <w:rPr>
                <w:sz w:val="14"/>
              </w:rPr>
              <w:t>40</w:t>
            </w:r>
          </w:p>
        </w:tc>
        <w:tc>
          <w:tcPr>
            <w:tcW w:type="dxa" w:w="2628"/>
            <w:vAlign w:val="center"/>
          </w:tcPr>
          <w:p>
            <w:r>
              <w:rPr>
                <w:sz w:val="14"/>
              </w:rPr>
              <w:t>252.0</w:t>
            </w:r>
          </w:p>
        </w:tc>
        <w:tc>
          <w:tcPr>
            <w:tcW w:type="dxa" w:w="2628"/>
            <w:vAlign w:val="center"/>
          </w:tcPr>
          <w:p>
            <w:r>
              <w:rPr>
                <w:sz w:val="14"/>
              </w:rPr>
              <w:t>64.0</w:t>
            </w:r>
          </w:p>
        </w:tc>
      </w:tr>
      <w:tr>
        <w:tc>
          <w:tcPr>
            <w:tcW w:type="dxa" w:w="2628"/>
            <w:vAlign w:val="center"/>
          </w:tcPr>
          <w:p>
            <w:r>
              <w:rPr>
                <w:sz w:val="14"/>
              </w:rPr>
              <w:t>10</w:t>
            </w:r>
          </w:p>
        </w:tc>
        <w:tc>
          <w:tcPr>
            <w:tcW w:type="dxa" w:w="2628"/>
            <w:vAlign w:val="center"/>
          </w:tcPr>
          <w:p>
            <w:r>
              <w:rPr>
                <w:sz w:val="14"/>
              </w:rPr>
              <w:t>50</w:t>
            </w:r>
          </w:p>
        </w:tc>
        <w:tc>
          <w:tcPr>
            <w:tcW w:type="dxa" w:w="2628"/>
            <w:vAlign w:val="center"/>
          </w:tcPr>
          <w:p>
            <w:r>
              <w:rPr>
                <w:sz w:val="14"/>
              </w:rPr>
              <w:t>330.0</w:t>
            </w:r>
          </w:p>
        </w:tc>
        <w:tc>
          <w:tcPr>
            <w:tcW w:type="dxa" w:w="2628"/>
            <w:vAlign w:val="center"/>
          </w:tcPr>
          <w:p>
            <w:r>
              <w:rPr>
                <w:sz w:val="14"/>
              </w:rPr>
              <w:t>87.5</w:t>
            </w:r>
          </w:p>
        </w:tc>
      </w:tr>
    </w:tbl>
    <w:p>
      <w:r>
        <w:br w:type="page"/>
      </w:r>
    </w:p>
    <w:p>
      <w:pPr>
        <w:pStyle w:val="Heading1"/>
      </w:pPr>
      <w:r>
        <w:t>35. Cluster Strategy Across Bangalore</w:t>
      </w:r>
    </w:p>
    <w:p>
      <w:pPr>
        <w:spacing w:after="100"/>
      </w:pPr>
      <w:r>
        <w:t>Rollout should be cluster-led. Start with 2-3 pilot schools in high-income, high-school-density areas, then build local clusters where central operations can support coach deployment, events and transport routes.</w:t>
      </w:r>
    </w:p>
    <w:p>
      <w:pPr>
        <w:pStyle w:val="ListBullet"/>
      </w:pPr>
      <w:r>
        <w:t>North-East: Lingarajapuram, HRBR, Kalyan Nagar, Hennur, Banaswadi.</w:t>
      </w:r>
    </w:p>
    <w:p>
      <w:pPr>
        <w:pStyle w:val="ListBullet"/>
      </w:pPr>
      <w:r>
        <w:t>East/South-East: Whitefield, Sarjapur, Bellandur, HSR.</w:t>
      </w:r>
    </w:p>
    <w:p>
      <w:pPr>
        <w:pStyle w:val="ListBullet"/>
      </w:pPr>
      <w:r>
        <w:t>South: Jayanagar, JP Nagar, Bannerghatta, Electronic City.</w:t>
      </w:r>
    </w:p>
    <w:p>
      <w:pPr>
        <w:pStyle w:val="ListBullet"/>
      </w:pPr>
      <w:r>
        <w:t>West/North: Yeshwanthpur, Hebbal, Yelahanka, Sahakar Nagar.</w:t>
      </w:r>
    </w:p>
    <w:p>
      <w:r>
        <w:br w:type="page"/>
      </w:r>
    </w:p>
    <w:p>
      <w:pPr>
        <w:pStyle w:val="Heading1"/>
      </w:pPr>
      <w:r>
        <w:t>36. Hub-and-Spoke Governance</w:t>
      </w:r>
    </w:p>
    <w:p>
      <w:pPr>
        <w:spacing w:after="100"/>
      </w:pPr>
      <w:r>
        <w:t>The flagship academy or central office provides curriculum, coach training, technology, admissions, compliance, school partnerships, audit and tournament management. Satellites focus on execution.</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Central office</w:t>
            </w:r>
          </w:p>
        </w:tc>
        <w:tc>
          <w:tcPr>
            <w:tcW w:type="dxa" w:w="5256"/>
            <w:shd w:fill="18304A"/>
          </w:tcPr>
          <w:p>
            <w:r>
              <w:rPr>
                <w:b/>
                <w:color w:val="FFFFFF"/>
                <w:sz w:val="14"/>
              </w:rPr>
              <w:t>Satellite</w:t>
            </w:r>
          </w:p>
        </w:tc>
      </w:tr>
      <w:tr>
        <w:tc>
          <w:tcPr>
            <w:tcW w:type="dxa" w:w="5256"/>
            <w:vAlign w:val="center"/>
          </w:tcPr>
          <w:p>
            <w:r>
              <w:rPr>
                <w:sz w:val="14"/>
              </w:rPr>
              <w:t>Curriculum and coach academy</w:t>
            </w:r>
          </w:p>
        </w:tc>
        <w:tc>
          <w:tcPr>
            <w:tcW w:type="dxa" w:w="5256"/>
            <w:vAlign w:val="center"/>
          </w:tcPr>
          <w:p>
            <w:r>
              <w:rPr>
                <w:sz w:val="14"/>
              </w:rPr>
              <w:t>Daily programmes</w:t>
            </w:r>
          </w:p>
        </w:tc>
      </w:tr>
      <w:tr>
        <w:tc>
          <w:tcPr>
            <w:tcW w:type="dxa" w:w="5256"/>
            <w:vAlign w:val="center"/>
          </w:tcPr>
          <w:p>
            <w:r>
              <w:rPr>
                <w:sz w:val="14"/>
              </w:rPr>
              <w:t>Admissions marketing engine</w:t>
            </w:r>
          </w:p>
        </w:tc>
        <w:tc>
          <w:tcPr>
            <w:tcW w:type="dxa" w:w="5256"/>
            <w:vAlign w:val="center"/>
          </w:tcPr>
          <w:p>
            <w:r>
              <w:rPr>
                <w:sz w:val="14"/>
              </w:rPr>
              <w:t>Parent communication</w:t>
            </w:r>
          </w:p>
        </w:tc>
      </w:tr>
      <w:tr>
        <w:tc>
          <w:tcPr>
            <w:tcW w:type="dxa" w:w="5256"/>
            <w:vAlign w:val="center"/>
          </w:tcPr>
          <w:p>
            <w:r>
              <w:rPr>
                <w:sz w:val="14"/>
              </w:rPr>
              <w:t>Safeguarding policy and audit</w:t>
            </w:r>
          </w:p>
        </w:tc>
        <w:tc>
          <w:tcPr>
            <w:tcW w:type="dxa" w:w="5256"/>
            <w:vAlign w:val="center"/>
          </w:tcPr>
          <w:p>
            <w:r>
              <w:rPr>
                <w:sz w:val="14"/>
              </w:rPr>
              <w:t>Gate, pickup, incident logs</w:t>
            </w:r>
          </w:p>
        </w:tc>
      </w:tr>
      <w:tr>
        <w:tc>
          <w:tcPr>
            <w:tcW w:type="dxa" w:w="5256"/>
            <w:vAlign w:val="center"/>
          </w:tcPr>
          <w:p>
            <w:r>
              <w:rPr>
                <w:sz w:val="14"/>
              </w:rPr>
              <w:t>Finance and billing</w:t>
            </w:r>
          </w:p>
        </w:tc>
        <w:tc>
          <w:tcPr>
            <w:tcW w:type="dxa" w:w="5256"/>
            <w:vAlign w:val="center"/>
          </w:tcPr>
          <w:p>
            <w:r>
              <w:rPr>
                <w:sz w:val="14"/>
              </w:rPr>
              <w:t>Collections and attendance</w:t>
            </w:r>
          </w:p>
        </w:tc>
      </w:tr>
      <w:tr>
        <w:tc>
          <w:tcPr>
            <w:tcW w:type="dxa" w:w="5256"/>
            <w:vAlign w:val="center"/>
          </w:tcPr>
          <w:p>
            <w:r>
              <w:rPr>
                <w:sz w:val="14"/>
              </w:rPr>
              <w:t>School partnership MoUs</w:t>
            </w:r>
          </w:p>
        </w:tc>
        <w:tc>
          <w:tcPr>
            <w:tcW w:type="dxa" w:w="5256"/>
            <w:vAlign w:val="center"/>
          </w:tcPr>
          <w:p>
            <w:r>
              <w:rPr>
                <w:sz w:val="14"/>
              </w:rPr>
              <w:t>School relationship execution</w:t>
            </w:r>
          </w:p>
        </w:tc>
      </w:tr>
      <w:tr>
        <w:tc>
          <w:tcPr>
            <w:tcW w:type="dxa" w:w="5256"/>
            <w:vAlign w:val="center"/>
          </w:tcPr>
          <w:p>
            <w:r>
              <w:rPr>
                <w:sz w:val="14"/>
              </w:rPr>
              <w:t>Sports management and tournaments</w:t>
            </w:r>
          </w:p>
        </w:tc>
        <w:tc>
          <w:tcPr>
            <w:tcW w:type="dxa" w:w="5256"/>
            <w:vAlign w:val="center"/>
          </w:tcPr>
          <w:p>
            <w:r>
              <w:rPr>
                <w:sz w:val="14"/>
              </w:rPr>
              <w:t>Training and local events</w:t>
            </w:r>
          </w:p>
        </w:tc>
      </w:tr>
    </w:tbl>
    <w:p>
      <w:r>
        <w:br w:type="page"/>
      </w:r>
    </w:p>
    <w:p>
      <w:pPr>
        <w:pStyle w:val="Heading1"/>
      </w:pPr>
      <w:r>
        <w:t>37. School MoU Checklist</w:t>
      </w:r>
    </w:p>
    <w:p>
      <w:pPr>
        <w:spacing w:after="100"/>
      </w:pPr>
      <w:r>
        <w:t>The school agreement is the most important legal and operating document. It must avoid ambiguity around use rights, safety, liability, fees, parent data, branding, utilities and termination.</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Clause</w:t>
            </w:r>
          </w:p>
        </w:tc>
        <w:tc>
          <w:tcPr>
            <w:tcW w:type="dxa" w:w="5256"/>
            <w:shd w:fill="18304A"/>
          </w:tcPr>
          <w:p>
            <w:r>
              <w:rPr>
                <w:b/>
                <w:color w:val="FFFFFF"/>
                <w:sz w:val="14"/>
              </w:rPr>
              <w:t>What to define</w:t>
            </w:r>
          </w:p>
        </w:tc>
      </w:tr>
      <w:tr>
        <w:tc>
          <w:tcPr>
            <w:tcW w:type="dxa" w:w="5256"/>
            <w:vAlign w:val="center"/>
          </w:tcPr>
          <w:p>
            <w:r>
              <w:rPr>
                <w:sz w:val="14"/>
              </w:rPr>
              <w:t>Area and timing</w:t>
            </w:r>
          </w:p>
        </w:tc>
        <w:tc>
          <w:tcPr>
            <w:tcW w:type="dxa" w:w="5256"/>
            <w:vAlign w:val="center"/>
          </w:tcPr>
          <w:p>
            <w:r>
              <w:rPr>
                <w:sz w:val="14"/>
              </w:rPr>
              <w:t>Exact spaces and hours available</w:t>
            </w:r>
          </w:p>
        </w:tc>
      </w:tr>
      <w:tr>
        <w:tc>
          <w:tcPr>
            <w:tcW w:type="dxa" w:w="5256"/>
            <w:vAlign w:val="center"/>
          </w:tcPr>
          <w:p>
            <w:r>
              <w:rPr>
                <w:sz w:val="14"/>
              </w:rPr>
              <w:t>Commercials</w:t>
            </w:r>
          </w:p>
        </w:tc>
        <w:tc>
          <w:tcPr>
            <w:tcW w:type="dxa" w:w="5256"/>
            <w:vAlign w:val="center"/>
          </w:tcPr>
          <w:p>
            <w:r>
              <w:rPr>
                <w:sz w:val="14"/>
              </w:rPr>
              <w:t>Rent, revenue share, minimum guarantee, utilities</w:t>
            </w:r>
          </w:p>
        </w:tc>
      </w:tr>
      <w:tr>
        <w:tc>
          <w:tcPr>
            <w:tcW w:type="dxa" w:w="5256"/>
            <w:vAlign w:val="center"/>
          </w:tcPr>
          <w:p>
            <w:r>
              <w:rPr>
                <w:sz w:val="14"/>
              </w:rPr>
              <w:t>Safety</w:t>
            </w:r>
          </w:p>
        </w:tc>
        <w:tc>
          <w:tcPr>
            <w:tcW w:type="dxa" w:w="5256"/>
            <w:vAlign w:val="center"/>
          </w:tcPr>
          <w:p>
            <w:r>
              <w:rPr>
                <w:sz w:val="14"/>
              </w:rPr>
              <w:t>Gate, CCTV, guards, child handover, fire, medical</w:t>
            </w:r>
          </w:p>
        </w:tc>
      </w:tr>
      <w:tr>
        <w:tc>
          <w:tcPr>
            <w:tcW w:type="dxa" w:w="5256"/>
            <w:vAlign w:val="center"/>
          </w:tcPr>
          <w:p>
            <w:r>
              <w:rPr>
                <w:sz w:val="14"/>
              </w:rPr>
              <w:t>Liability</w:t>
            </w:r>
          </w:p>
        </w:tc>
        <w:tc>
          <w:tcPr>
            <w:tcW w:type="dxa" w:w="5256"/>
            <w:vAlign w:val="center"/>
          </w:tcPr>
          <w:p>
            <w:r>
              <w:rPr>
                <w:sz w:val="14"/>
              </w:rPr>
              <w:t>Insurance, indemnity, incident reporting</w:t>
            </w:r>
          </w:p>
        </w:tc>
      </w:tr>
      <w:tr>
        <w:tc>
          <w:tcPr>
            <w:tcW w:type="dxa" w:w="5256"/>
            <w:vAlign w:val="center"/>
          </w:tcPr>
          <w:p>
            <w:r>
              <w:rPr>
                <w:sz w:val="14"/>
              </w:rPr>
              <w:t>Branding</w:t>
            </w:r>
          </w:p>
        </w:tc>
        <w:tc>
          <w:tcPr>
            <w:tcW w:type="dxa" w:w="5256"/>
            <w:vAlign w:val="center"/>
          </w:tcPr>
          <w:p>
            <w:r>
              <w:rPr>
                <w:sz w:val="14"/>
              </w:rPr>
              <w:t>Use of school name and academy brand</w:t>
            </w:r>
          </w:p>
        </w:tc>
      </w:tr>
      <w:tr>
        <w:tc>
          <w:tcPr>
            <w:tcW w:type="dxa" w:w="5256"/>
            <w:vAlign w:val="center"/>
          </w:tcPr>
          <w:p>
            <w:r>
              <w:rPr>
                <w:sz w:val="14"/>
              </w:rPr>
              <w:t>Data</w:t>
            </w:r>
          </w:p>
        </w:tc>
        <w:tc>
          <w:tcPr>
            <w:tcW w:type="dxa" w:w="5256"/>
            <w:vAlign w:val="center"/>
          </w:tcPr>
          <w:p>
            <w:r>
              <w:rPr>
                <w:sz w:val="14"/>
              </w:rPr>
              <w:t>Parent/student data ownership and privacy</w:t>
            </w:r>
          </w:p>
        </w:tc>
      </w:tr>
      <w:tr>
        <w:tc>
          <w:tcPr>
            <w:tcW w:type="dxa" w:w="5256"/>
            <w:vAlign w:val="center"/>
          </w:tcPr>
          <w:p>
            <w:r>
              <w:rPr>
                <w:sz w:val="14"/>
              </w:rPr>
              <w:t>Termination</w:t>
            </w:r>
          </w:p>
        </w:tc>
        <w:tc>
          <w:tcPr>
            <w:tcW w:type="dxa" w:w="5256"/>
            <w:vAlign w:val="center"/>
          </w:tcPr>
          <w:p>
            <w:r>
              <w:rPr>
                <w:sz w:val="14"/>
              </w:rPr>
              <w:t>Notice, cure period, capex recovery</w:t>
            </w:r>
          </w:p>
        </w:tc>
      </w:tr>
      <w:tr>
        <w:tc>
          <w:tcPr>
            <w:tcW w:type="dxa" w:w="5256"/>
            <w:vAlign w:val="center"/>
          </w:tcPr>
          <w:p>
            <w:r>
              <w:rPr>
                <w:sz w:val="14"/>
              </w:rPr>
              <w:t>Capex</w:t>
            </w:r>
          </w:p>
        </w:tc>
        <w:tc>
          <w:tcPr>
            <w:tcW w:type="dxa" w:w="5256"/>
            <w:vAlign w:val="center"/>
          </w:tcPr>
          <w:p>
            <w:r>
              <w:rPr>
                <w:sz w:val="14"/>
              </w:rPr>
              <w:t>Allowed works, ownership of assets, removal</w:t>
            </w:r>
          </w:p>
        </w:tc>
      </w:tr>
    </w:tbl>
    <w:p>
      <w:r>
        <w:br w:type="page"/>
      </w:r>
    </w:p>
    <w:p>
      <w:pPr>
        <w:pStyle w:val="Heading1"/>
      </w:pPr>
      <w:r>
        <w:t>38. Staffing Quality and Training</w:t>
      </w:r>
    </w:p>
    <w:p>
      <w:pPr>
        <w:spacing w:after="100"/>
      </w:pPr>
      <w:r>
        <w:t>Every satellite must run standard induction: child safety, safeguarding, emergency response, basic first aid, parent communication, coaching philosophy, data privacy and the school MoU.</w:t>
      </w:r>
    </w:p>
    <w:p>
      <w:r>
        <w:br w:type="page"/>
      </w:r>
    </w:p>
    <w:p>
      <w:pPr>
        <w:pStyle w:val="Heading1"/>
      </w:pPr>
      <w:r>
        <w:t>39. Technology Stack</w:t>
      </w:r>
    </w:p>
    <w:p>
      <w:pPr>
        <w:spacing w:after="100"/>
      </w:pPr>
      <w:r>
        <w:t>The network requires CRM, admissions, attendance, session scheduling, parent app, payments, pickup approvals, coach notes, incident register, CCTV access log and dashboards.</w:t>
      </w:r>
    </w:p>
    <w:p>
      <w:r>
        <w:br w:type="page"/>
      </w:r>
    </w:p>
    <w:p>
      <w:pPr>
        <w:pStyle w:val="Heading1"/>
      </w:pPr>
      <w:r>
        <w:t>40. Marketing Plan</w:t>
      </w:r>
    </w:p>
    <w:p>
      <w:pPr>
        <w:spacing w:after="100"/>
      </w:pPr>
      <w:r>
        <w:t>Marketing should be school-led rather than city-wide advertising. Acquisition channels include school announcements, demo days, PTA sessions, free assessment camps, referral credits and parent communities.</w:t>
      </w:r>
    </w:p>
    <w:p>
      <w:r>
        <w:br w:type="page"/>
      </w:r>
    </w:p>
    <w:p>
      <w:pPr>
        <w:pStyle w:val="Heading1"/>
      </w:pPr>
      <w:r>
        <w:t>41. Competition and Positioning</w:t>
      </w:r>
    </w:p>
    <w:p>
      <w:pPr>
        <w:spacing w:after="100"/>
      </w:pPr>
      <w:r>
        <w:t>The satellite is positioned between a school club, a sports academy, a tuition centre and a community club. The differentiator is integration: sport, study, care, safety and school partnership.</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1752"/>
            <w:shd w:fill="18304A"/>
          </w:tcPr>
          <w:p>
            <w:r>
              <w:rPr>
                <w:b/>
                <w:color w:val="FFFFFF"/>
                <w:sz w:val="14"/>
              </w:rPr>
              <w:t>Competitor</w:t>
            </w:r>
          </w:p>
        </w:tc>
        <w:tc>
          <w:tcPr>
            <w:tcW w:type="dxa" w:w="1752"/>
            <w:shd w:fill="18304A"/>
          </w:tcPr>
          <w:p>
            <w:r>
              <w:rPr>
                <w:b/>
                <w:color w:val="FFFFFF"/>
                <w:sz w:val="14"/>
              </w:rPr>
              <w:t>Sports</w:t>
            </w:r>
          </w:p>
        </w:tc>
        <w:tc>
          <w:tcPr>
            <w:tcW w:type="dxa" w:w="1752"/>
            <w:shd w:fill="18304A"/>
          </w:tcPr>
          <w:p>
            <w:r>
              <w:rPr>
                <w:b/>
                <w:color w:val="FFFFFF"/>
                <w:sz w:val="14"/>
              </w:rPr>
              <w:t>Academics</w:t>
            </w:r>
          </w:p>
        </w:tc>
        <w:tc>
          <w:tcPr>
            <w:tcW w:type="dxa" w:w="1752"/>
            <w:shd w:fill="18304A"/>
          </w:tcPr>
          <w:p>
            <w:r>
              <w:rPr>
                <w:b/>
                <w:color w:val="FFFFFF"/>
                <w:sz w:val="14"/>
              </w:rPr>
              <w:t>After-school care</w:t>
            </w:r>
          </w:p>
        </w:tc>
        <w:tc>
          <w:tcPr>
            <w:tcW w:type="dxa" w:w="1752"/>
            <w:shd w:fill="18304A"/>
          </w:tcPr>
          <w:p>
            <w:r>
              <w:rPr>
                <w:b/>
                <w:color w:val="FFFFFF"/>
                <w:sz w:val="14"/>
              </w:rPr>
              <w:t>School embedded</w:t>
            </w:r>
          </w:p>
        </w:tc>
        <w:tc>
          <w:tcPr>
            <w:tcW w:type="dxa" w:w="1752"/>
            <w:shd w:fill="18304A"/>
          </w:tcPr>
          <w:p>
            <w:r>
              <w:rPr>
                <w:b/>
                <w:color w:val="FFFFFF"/>
                <w:sz w:val="14"/>
              </w:rPr>
              <w:t>All-sport exposure</w:t>
            </w:r>
          </w:p>
        </w:tc>
      </w:tr>
      <w:tr>
        <w:tc>
          <w:tcPr>
            <w:tcW w:type="dxa" w:w="1752"/>
            <w:vAlign w:val="center"/>
          </w:tcPr>
          <w:p>
            <w:r>
              <w:rPr>
                <w:sz w:val="14"/>
              </w:rPr>
              <w:t>Sports academy</w:t>
            </w:r>
          </w:p>
        </w:tc>
        <w:tc>
          <w:tcPr>
            <w:tcW w:type="dxa" w:w="1752"/>
            <w:vAlign w:val="center"/>
          </w:tcPr>
          <w:p>
            <w:r>
              <w:rPr>
                <w:sz w:val="14"/>
              </w:rPr>
              <w:t>Yes</w:t>
            </w:r>
          </w:p>
        </w:tc>
        <w:tc>
          <w:tcPr>
            <w:tcW w:type="dxa" w:w="1752"/>
            <w:vAlign w:val="center"/>
          </w:tcPr>
          <w:p>
            <w:r>
              <w:rPr>
                <w:sz w:val="14"/>
              </w:rPr>
              <w:t>No</w:t>
            </w:r>
          </w:p>
        </w:tc>
        <w:tc>
          <w:tcPr>
            <w:tcW w:type="dxa" w:w="1752"/>
            <w:vAlign w:val="center"/>
          </w:tcPr>
          <w:p>
            <w:r>
              <w:rPr>
                <w:sz w:val="14"/>
              </w:rPr>
              <w:t>Limited</w:t>
            </w:r>
          </w:p>
        </w:tc>
        <w:tc>
          <w:tcPr>
            <w:tcW w:type="dxa" w:w="1752"/>
            <w:vAlign w:val="center"/>
          </w:tcPr>
          <w:p>
            <w:r>
              <w:rPr>
                <w:sz w:val="14"/>
              </w:rPr>
              <w:t>No</w:t>
            </w:r>
          </w:p>
        </w:tc>
        <w:tc>
          <w:tcPr>
            <w:tcW w:type="dxa" w:w="1752"/>
            <w:vAlign w:val="center"/>
          </w:tcPr>
          <w:p>
            <w:r>
              <w:rPr>
                <w:sz w:val="14"/>
              </w:rPr>
              <w:t>Usually no</w:t>
            </w:r>
          </w:p>
        </w:tc>
      </w:tr>
      <w:tr>
        <w:tc>
          <w:tcPr>
            <w:tcW w:type="dxa" w:w="1752"/>
            <w:vAlign w:val="center"/>
          </w:tcPr>
          <w:p>
            <w:r>
              <w:rPr>
                <w:sz w:val="14"/>
              </w:rPr>
              <w:t>Tuition centre</w:t>
            </w:r>
          </w:p>
        </w:tc>
        <w:tc>
          <w:tcPr>
            <w:tcW w:type="dxa" w:w="1752"/>
            <w:vAlign w:val="center"/>
          </w:tcPr>
          <w:p>
            <w:r>
              <w:rPr>
                <w:sz w:val="14"/>
              </w:rPr>
              <w:t>No</w:t>
            </w:r>
          </w:p>
        </w:tc>
        <w:tc>
          <w:tcPr>
            <w:tcW w:type="dxa" w:w="1752"/>
            <w:vAlign w:val="center"/>
          </w:tcPr>
          <w:p>
            <w:r>
              <w:rPr>
                <w:sz w:val="14"/>
              </w:rPr>
              <w:t>Yes</w:t>
            </w:r>
          </w:p>
        </w:tc>
        <w:tc>
          <w:tcPr>
            <w:tcW w:type="dxa" w:w="1752"/>
            <w:vAlign w:val="center"/>
          </w:tcPr>
          <w:p>
            <w:r>
              <w:rPr>
                <w:sz w:val="14"/>
              </w:rPr>
              <w:t>No</w:t>
            </w:r>
          </w:p>
        </w:tc>
        <w:tc>
          <w:tcPr>
            <w:tcW w:type="dxa" w:w="1752"/>
            <w:vAlign w:val="center"/>
          </w:tcPr>
          <w:p>
            <w:r>
              <w:rPr>
                <w:sz w:val="14"/>
              </w:rPr>
              <w:t>No</w:t>
            </w:r>
          </w:p>
        </w:tc>
        <w:tc>
          <w:tcPr>
            <w:tcW w:type="dxa" w:w="1752"/>
            <w:vAlign w:val="center"/>
          </w:tcPr>
          <w:p>
            <w:r>
              <w:rPr>
                <w:sz w:val="14"/>
              </w:rPr>
              <w:t>No</w:t>
            </w:r>
          </w:p>
        </w:tc>
      </w:tr>
      <w:tr>
        <w:tc>
          <w:tcPr>
            <w:tcW w:type="dxa" w:w="1752"/>
            <w:vAlign w:val="center"/>
          </w:tcPr>
          <w:p>
            <w:r>
              <w:rPr>
                <w:sz w:val="14"/>
              </w:rPr>
              <w:t>School club</w:t>
            </w:r>
          </w:p>
        </w:tc>
        <w:tc>
          <w:tcPr>
            <w:tcW w:type="dxa" w:w="1752"/>
            <w:vAlign w:val="center"/>
          </w:tcPr>
          <w:p>
            <w:r>
              <w:rPr>
                <w:sz w:val="14"/>
              </w:rPr>
              <w:t>Limited</w:t>
            </w:r>
          </w:p>
        </w:tc>
        <w:tc>
          <w:tcPr>
            <w:tcW w:type="dxa" w:w="1752"/>
            <w:vAlign w:val="center"/>
          </w:tcPr>
          <w:p>
            <w:r>
              <w:rPr>
                <w:sz w:val="14"/>
              </w:rPr>
              <w:t>No</w:t>
            </w:r>
          </w:p>
        </w:tc>
        <w:tc>
          <w:tcPr>
            <w:tcW w:type="dxa" w:w="1752"/>
            <w:vAlign w:val="center"/>
          </w:tcPr>
          <w:p>
            <w:r>
              <w:rPr>
                <w:sz w:val="14"/>
              </w:rPr>
              <w:t>Limited</w:t>
            </w:r>
          </w:p>
        </w:tc>
        <w:tc>
          <w:tcPr>
            <w:tcW w:type="dxa" w:w="1752"/>
            <w:vAlign w:val="center"/>
          </w:tcPr>
          <w:p>
            <w:r>
              <w:rPr>
                <w:sz w:val="14"/>
              </w:rPr>
              <w:t>Yes</w:t>
            </w:r>
          </w:p>
        </w:tc>
        <w:tc>
          <w:tcPr>
            <w:tcW w:type="dxa" w:w="1752"/>
            <w:vAlign w:val="center"/>
          </w:tcPr>
          <w:p>
            <w:r>
              <w:rPr>
                <w:sz w:val="14"/>
              </w:rPr>
              <w:t>Limited</w:t>
            </w:r>
          </w:p>
        </w:tc>
      </w:tr>
      <w:tr>
        <w:tc>
          <w:tcPr>
            <w:tcW w:type="dxa" w:w="1752"/>
            <w:vAlign w:val="center"/>
          </w:tcPr>
          <w:p>
            <w:r>
              <w:rPr>
                <w:sz w:val="14"/>
              </w:rPr>
              <w:t>Community club</w:t>
            </w:r>
          </w:p>
        </w:tc>
        <w:tc>
          <w:tcPr>
            <w:tcW w:type="dxa" w:w="1752"/>
            <w:vAlign w:val="center"/>
          </w:tcPr>
          <w:p>
            <w:r>
              <w:rPr>
                <w:sz w:val="14"/>
              </w:rPr>
              <w:t>Yes</w:t>
            </w:r>
          </w:p>
        </w:tc>
        <w:tc>
          <w:tcPr>
            <w:tcW w:type="dxa" w:w="1752"/>
            <w:vAlign w:val="center"/>
          </w:tcPr>
          <w:p>
            <w:r>
              <w:rPr>
                <w:sz w:val="14"/>
              </w:rPr>
              <w:t>No</w:t>
            </w:r>
          </w:p>
        </w:tc>
        <w:tc>
          <w:tcPr>
            <w:tcW w:type="dxa" w:w="1752"/>
            <w:vAlign w:val="center"/>
          </w:tcPr>
          <w:p>
            <w:r>
              <w:rPr>
                <w:sz w:val="14"/>
              </w:rPr>
              <w:t>No</w:t>
            </w:r>
          </w:p>
        </w:tc>
        <w:tc>
          <w:tcPr>
            <w:tcW w:type="dxa" w:w="1752"/>
            <w:vAlign w:val="center"/>
          </w:tcPr>
          <w:p>
            <w:r>
              <w:rPr>
                <w:sz w:val="14"/>
              </w:rPr>
              <w:t>No</w:t>
            </w:r>
          </w:p>
        </w:tc>
        <w:tc>
          <w:tcPr>
            <w:tcW w:type="dxa" w:w="1752"/>
            <w:vAlign w:val="center"/>
          </w:tcPr>
          <w:p>
            <w:r>
              <w:rPr>
                <w:sz w:val="14"/>
              </w:rPr>
              <w:t>Limited</w:t>
            </w:r>
          </w:p>
        </w:tc>
      </w:tr>
      <w:tr>
        <w:tc>
          <w:tcPr>
            <w:tcW w:type="dxa" w:w="1752"/>
            <w:vAlign w:val="center"/>
          </w:tcPr>
          <w:p>
            <w:r>
              <w:rPr>
                <w:sz w:val="14"/>
              </w:rPr>
              <w:t>Orienting Satellite</w:t>
            </w:r>
          </w:p>
        </w:tc>
        <w:tc>
          <w:tcPr>
            <w:tcW w:type="dxa" w:w="1752"/>
            <w:vAlign w:val="center"/>
          </w:tcPr>
          <w:p>
            <w:r>
              <w:rPr>
                <w:sz w:val="14"/>
              </w:rPr>
              <w:t>Yes</w:t>
            </w:r>
          </w:p>
        </w:tc>
        <w:tc>
          <w:tcPr>
            <w:tcW w:type="dxa" w:w="1752"/>
            <w:vAlign w:val="center"/>
          </w:tcPr>
          <w:p>
            <w:r>
              <w:rPr>
                <w:sz w:val="14"/>
              </w:rPr>
              <w:t>Yes</w:t>
            </w:r>
          </w:p>
        </w:tc>
        <w:tc>
          <w:tcPr>
            <w:tcW w:type="dxa" w:w="1752"/>
            <w:vAlign w:val="center"/>
          </w:tcPr>
          <w:p>
            <w:r>
              <w:rPr>
                <w:sz w:val="14"/>
              </w:rPr>
              <w:t>Yes</w:t>
            </w:r>
          </w:p>
        </w:tc>
        <w:tc>
          <w:tcPr>
            <w:tcW w:type="dxa" w:w="1752"/>
            <w:vAlign w:val="center"/>
          </w:tcPr>
          <w:p>
            <w:r>
              <w:rPr>
                <w:sz w:val="14"/>
              </w:rPr>
              <w:t>Yes</w:t>
            </w:r>
          </w:p>
        </w:tc>
        <w:tc>
          <w:tcPr>
            <w:tcW w:type="dxa" w:w="1752"/>
            <w:vAlign w:val="center"/>
          </w:tcPr>
          <w:p>
            <w:r>
              <w:rPr>
                <w:sz w:val="14"/>
              </w:rPr>
              <w:t>Yes</w:t>
            </w:r>
          </w:p>
        </w:tc>
      </w:tr>
    </w:tbl>
    <w:p>
      <w:r>
        <w:br w:type="page"/>
      </w:r>
    </w:p>
    <w:p>
      <w:pPr>
        <w:pStyle w:val="Heading1"/>
      </w:pPr>
      <w:r>
        <w:t>42. Risk Register</w:t>
      </w:r>
    </w:p>
    <w:p>
      <w:pPr>
        <w:spacing w:after="100"/>
      </w:pPr>
      <w:r>
        <w:t>The satellite model reduces land risk but increases operating, contract and school-partner risk. Standardisation and audits are essential.</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Risk</w:t>
            </w:r>
          </w:p>
        </w:tc>
        <w:tc>
          <w:tcPr>
            <w:tcW w:type="dxa" w:w="3504"/>
            <w:shd w:fill="18304A"/>
          </w:tcPr>
          <w:p>
            <w:r>
              <w:rPr>
                <w:b/>
                <w:color w:val="FFFFFF"/>
                <w:sz w:val="14"/>
              </w:rPr>
              <w:t>Impact</w:t>
            </w:r>
          </w:p>
        </w:tc>
        <w:tc>
          <w:tcPr>
            <w:tcW w:type="dxa" w:w="3504"/>
            <w:shd w:fill="18304A"/>
          </w:tcPr>
          <w:p>
            <w:r>
              <w:rPr>
                <w:b/>
                <w:color w:val="FFFFFF"/>
                <w:sz w:val="14"/>
              </w:rPr>
              <w:t>Mitigation</w:t>
            </w:r>
          </w:p>
        </w:tc>
      </w:tr>
      <w:tr>
        <w:tc>
          <w:tcPr>
            <w:tcW w:type="dxa" w:w="3504"/>
            <w:vAlign w:val="center"/>
          </w:tcPr>
          <w:p>
            <w:r>
              <w:rPr>
                <w:sz w:val="14"/>
              </w:rPr>
              <w:t>Weak school MoU</w:t>
            </w:r>
          </w:p>
        </w:tc>
        <w:tc>
          <w:tcPr>
            <w:tcW w:type="dxa" w:w="3504"/>
            <w:vAlign w:val="center"/>
          </w:tcPr>
          <w:p>
            <w:r>
              <w:rPr>
                <w:sz w:val="14"/>
              </w:rPr>
              <w:t>High</w:t>
            </w:r>
          </w:p>
        </w:tc>
        <w:tc>
          <w:tcPr>
            <w:tcW w:type="dxa" w:w="3504"/>
            <w:vAlign w:val="center"/>
          </w:tcPr>
          <w:p>
            <w:r>
              <w:rPr>
                <w:sz w:val="14"/>
              </w:rPr>
              <w:t>Legal template + approval gate</w:t>
            </w:r>
          </w:p>
        </w:tc>
      </w:tr>
      <w:tr>
        <w:tc>
          <w:tcPr>
            <w:tcW w:type="dxa" w:w="3504"/>
            <w:vAlign w:val="center"/>
          </w:tcPr>
          <w:p>
            <w:r>
              <w:rPr>
                <w:sz w:val="14"/>
              </w:rPr>
              <w:t>Low enrolment</w:t>
            </w:r>
          </w:p>
        </w:tc>
        <w:tc>
          <w:tcPr>
            <w:tcW w:type="dxa" w:w="3504"/>
            <w:vAlign w:val="center"/>
          </w:tcPr>
          <w:p>
            <w:r>
              <w:rPr>
                <w:sz w:val="14"/>
              </w:rPr>
              <w:t>High</w:t>
            </w:r>
          </w:p>
        </w:tc>
        <w:tc>
          <w:tcPr>
            <w:tcW w:type="dxa" w:w="3504"/>
            <w:vAlign w:val="center"/>
          </w:tcPr>
          <w:p>
            <w:r>
              <w:rPr>
                <w:sz w:val="14"/>
              </w:rPr>
              <w:t>Paid pre-sales before launch</w:t>
            </w:r>
          </w:p>
        </w:tc>
      </w:tr>
      <w:tr>
        <w:tc>
          <w:tcPr>
            <w:tcW w:type="dxa" w:w="3504"/>
            <w:vAlign w:val="center"/>
          </w:tcPr>
          <w:p>
            <w:r>
              <w:rPr>
                <w:sz w:val="14"/>
              </w:rPr>
              <w:t>Safety incident</w:t>
            </w:r>
          </w:p>
        </w:tc>
        <w:tc>
          <w:tcPr>
            <w:tcW w:type="dxa" w:w="3504"/>
            <w:vAlign w:val="center"/>
          </w:tcPr>
          <w:p>
            <w:r>
              <w:rPr>
                <w:sz w:val="14"/>
              </w:rPr>
              <w:t>Very high</w:t>
            </w:r>
          </w:p>
        </w:tc>
        <w:tc>
          <w:tcPr>
            <w:tcW w:type="dxa" w:w="3504"/>
            <w:vAlign w:val="center"/>
          </w:tcPr>
          <w:p>
            <w:r>
              <w:rPr>
                <w:sz w:val="14"/>
              </w:rPr>
              <w:t>Protocols, training, verification, incident command</w:t>
            </w:r>
          </w:p>
        </w:tc>
      </w:tr>
      <w:tr>
        <w:tc>
          <w:tcPr>
            <w:tcW w:type="dxa" w:w="3504"/>
            <w:vAlign w:val="center"/>
          </w:tcPr>
          <w:p>
            <w:r>
              <w:rPr>
                <w:sz w:val="14"/>
              </w:rPr>
              <w:t>Facility conflict with school</w:t>
            </w:r>
          </w:p>
        </w:tc>
        <w:tc>
          <w:tcPr>
            <w:tcW w:type="dxa" w:w="3504"/>
            <w:vAlign w:val="center"/>
          </w:tcPr>
          <w:p>
            <w:r>
              <w:rPr>
                <w:sz w:val="14"/>
              </w:rPr>
              <w:t>Medium</w:t>
            </w:r>
          </w:p>
        </w:tc>
        <w:tc>
          <w:tcPr>
            <w:tcW w:type="dxa" w:w="3504"/>
            <w:vAlign w:val="center"/>
          </w:tcPr>
          <w:p>
            <w:r>
              <w:rPr>
                <w:sz w:val="14"/>
              </w:rPr>
              <w:t>Timetable and escalation process</w:t>
            </w:r>
          </w:p>
        </w:tc>
      </w:tr>
      <w:tr>
        <w:tc>
          <w:tcPr>
            <w:tcW w:type="dxa" w:w="3504"/>
            <w:vAlign w:val="center"/>
          </w:tcPr>
          <w:p>
            <w:r>
              <w:rPr>
                <w:sz w:val="14"/>
              </w:rPr>
              <w:t>Coach quality inconsistency</w:t>
            </w:r>
          </w:p>
        </w:tc>
        <w:tc>
          <w:tcPr>
            <w:tcW w:type="dxa" w:w="3504"/>
            <w:vAlign w:val="center"/>
          </w:tcPr>
          <w:p>
            <w:r>
              <w:rPr>
                <w:sz w:val="14"/>
              </w:rPr>
              <w:t>High</w:t>
            </w:r>
          </w:p>
        </w:tc>
        <w:tc>
          <w:tcPr>
            <w:tcW w:type="dxa" w:w="3504"/>
            <w:vAlign w:val="center"/>
          </w:tcPr>
          <w:p>
            <w:r>
              <w:rPr>
                <w:sz w:val="14"/>
              </w:rPr>
              <w:t>Coach academy + audits</w:t>
            </w:r>
          </w:p>
        </w:tc>
      </w:tr>
      <w:tr>
        <w:tc>
          <w:tcPr>
            <w:tcW w:type="dxa" w:w="3504"/>
            <w:vAlign w:val="center"/>
          </w:tcPr>
          <w:p>
            <w:r>
              <w:rPr>
                <w:sz w:val="14"/>
              </w:rPr>
              <w:t>Parent pickup failures</w:t>
            </w:r>
          </w:p>
        </w:tc>
        <w:tc>
          <w:tcPr>
            <w:tcW w:type="dxa" w:w="3504"/>
            <w:vAlign w:val="center"/>
          </w:tcPr>
          <w:p>
            <w:r>
              <w:rPr>
                <w:sz w:val="14"/>
              </w:rPr>
              <w:t>High</w:t>
            </w:r>
          </w:p>
        </w:tc>
        <w:tc>
          <w:tcPr>
            <w:tcW w:type="dxa" w:w="3504"/>
            <w:vAlign w:val="center"/>
          </w:tcPr>
          <w:p>
            <w:r>
              <w:rPr>
                <w:sz w:val="14"/>
              </w:rPr>
              <w:t>Digital pickup control</w:t>
            </w:r>
          </w:p>
        </w:tc>
      </w:tr>
      <w:tr>
        <w:tc>
          <w:tcPr>
            <w:tcW w:type="dxa" w:w="3504"/>
            <w:vAlign w:val="center"/>
          </w:tcPr>
          <w:p>
            <w:r>
              <w:rPr>
                <w:sz w:val="14"/>
              </w:rPr>
              <w:t>Profitability variance by school</w:t>
            </w:r>
          </w:p>
        </w:tc>
        <w:tc>
          <w:tcPr>
            <w:tcW w:type="dxa" w:w="3504"/>
            <w:vAlign w:val="center"/>
          </w:tcPr>
          <w:p>
            <w:r>
              <w:rPr>
                <w:sz w:val="14"/>
              </w:rPr>
              <w:t>Medium</w:t>
            </w:r>
          </w:p>
        </w:tc>
        <w:tc>
          <w:tcPr>
            <w:tcW w:type="dxa" w:w="3504"/>
            <w:vAlign w:val="center"/>
          </w:tcPr>
          <w:p>
            <w:r>
              <w:rPr>
                <w:sz w:val="14"/>
              </w:rPr>
              <w:t>Cluster P&amp;L reviews</w:t>
            </w:r>
          </w:p>
        </w:tc>
      </w:tr>
    </w:tbl>
    <w:p>
      <w:r>
        <w:br w:type="page"/>
      </w:r>
    </w:p>
    <w:p>
      <w:pPr>
        <w:pStyle w:val="Heading1"/>
      </w:pPr>
      <w:r>
        <w:t>43. ESG / Social Impact</w:t>
      </w:r>
    </w:p>
    <w:p>
      <w:pPr>
        <w:spacing w:after="100"/>
      </w:pPr>
      <w:r>
        <w:t>Satellite schools can support community impact without needing a large campus. CSR and NGO programmes can fund access for under-served children, girls' sports, health screening, sports equipment banks and inclusion leagues.</w:t>
      </w:r>
    </w:p>
    <w:p>
      <w:r>
        <w:br w:type="page"/>
      </w:r>
    </w:p>
    <w:p>
      <w:pPr>
        <w:pStyle w:val="Heading1"/>
      </w:pPr>
      <w:r>
        <w:t>44. KPIs</w:t>
      </w:r>
    </w:p>
    <w:p>
      <w:pPr>
        <w:spacing w:after="100"/>
      </w:pPr>
      <w:r>
        <w:t>The management dashboard should track both economics and child outcomes.</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Area</w:t>
            </w:r>
          </w:p>
        </w:tc>
        <w:tc>
          <w:tcPr>
            <w:tcW w:type="dxa" w:w="5256"/>
            <w:shd w:fill="18304A"/>
          </w:tcPr>
          <w:p>
            <w:r>
              <w:rPr>
                <w:b/>
                <w:color w:val="FFFFFF"/>
                <w:sz w:val="14"/>
              </w:rPr>
              <w:t>KPIs</w:t>
            </w:r>
          </w:p>
        </w:tc>
      </w:tr>
      <w:tr>
        <w:tc>
          <w:tcPr>
            <w:tcW w:type="dxa" w:w="5256"/>
            <w:vAlign w:val="center"/>
          </w:tcPr>
          <w:p>
            <w:r>
              <w:rPr>
                <w:sz w:val="14"/>
              </w:rPr>
              <w:t>Commercial</w:t>
            </w:r>
          </w:p>
        </w:tc>
        <w:tc>
          <w:tcPr>
            <w:tcW w:type="dxa" w:w="5256"/>
            <w:vAlign w:val="center"/>
          </w:tcPr>
          <w:p>
            <w:r>
              <w:rPr>
                <w:sz w:val="14"/>
              </w:rPr>
              <w:t>Revenue, ARPU, retention, enrolment, conversion, referral rate</w:t>
            </w:r>
          </w:p>
        </w:tc>
      </w:tr>
      <w:tr>
        <w:tc>
          <w:tcPr>
            <w:tcW w:type="dxa" w:w="5256"/>
            <w:vAlign w:val="center"/>
          </w:tcPr>
          <w:p>
            <w:r>
              <w:rPr>
                <w:sz w:val="14"/>
              </w:rPr>
              <w:t>Utilisation</w:t>
            </w:r>
          </w:p>
        </w:tc>
        <w:tc>
          <w:tcPr>
            <w:tcW w:type="dxa" w:w="5256"/>
            <w:vAlign w:val="center"/>
          </w:tcPr>
          <w:p>
            <w:r>
              <w:rPr>
                <w:sz w:val="14"/>
              </w:rPr>
              <w:t>Hours used, sessions run, rental, class occupancy</w:t>
            </w:r>
          </w:p>
        </w:tc>
      </w:tr>
      <w:tr>
        <w:tc>
          <w:tcPr>
            <w:tcW w:type="dxa" w:w="5256"/>
            <w:vAlign w:val="center"/>
          </w:tcPr>
          <w:p>
            <w:r>
              <w:rPr>
                <w:sz w:val="14"/>
              </w:rPr>
              <w:t>Sports</w:t>
            </w:r>
          </w:p>
        </w:tc>
        <w:tc>
          <w:tcPr>
            <w:tcW w:type="dxa" w:w="5256"/>
            <w:vAlign w:val="center"/>
          </w:tcPr>
          <w:p>
            <w:r>
              <w:rPr>
                <w:sz w:val="14"/>
              </w:rPr>
              <w:t>Attendance, skill progression, competition</w:t>
            </w:r>
          </w:p>
        </w:tc>
      </w:tr>
      <w:tr>
        <w:tc>
          <w:tcPr>
            <w:tcW w:type="dxa" w:w="5256"/>
            <w:vAlign w:val="center"/>
          </w:tcPr>
          <w:p>
            <w:r>
              <w:rPr>
                <w:sz w:val="14"/>
              </w:rPr>
              <w:t>Academics</w:t>
            </w:r>
          </w:p>
        </w:tc>
        <w:tc>
          <w:tcPr>
            <w:tcW w:type="dxa" w:w="5256"/>
            <w:vAlign w:val="center"/>
          </w:tcPr>
          <w:p>
            <w:r>
              <w:rPr>
                <w:sz w:val="14"/>
              </w:rPr>
              <w:t>Homework completion, assessment progress</w:t>
            </w:r>
          </w:p>
        </w:tc>
      </w:tr>
      <w:tr>
        <w:tc>
          <w:tcPr>
            <w:tcW w:type="dxa" w:w="5256"/>
            <w:vAlign w:val="center"/>
          </w:tcPr>
          <w:p>
            <w:r>
              <w:rPr>
                <w:sz w:val="14"/>
              </w:rPr>
              <w:t>Safety</w:t>
            </w:r>
          </w:p>
        </w:tc>
        <w:tc>
          <w:tcPr>
            <w:tcW w:type="dxa" w:w="5256"/>
            <w:vAlign w:val="center"/>
          </w:tcPr>
          <w:p>
            <w:r>
              <w:rPr>
                <w:sz w:val="14"/>
              </w:rPr>
              <w:t>Verification completion, incident rate, drill completion</w:t>
            </w:r>
          </w:p>
        </w:tc>
      </w:tr>
      <w:tr>
        <w:tc>
          <w:tcPr>
            <w:tcW w:type="dxa" w:w="5256"/>
            <w:vAlign w:val="center"/>
          </w:tcPr>
          <w:p>
            <w:r>
              <w:rPr>
                <w:sz w:val="14"/>
              </w:rPr>
              <w:t>School partnership</w:t>
            </w:r>
          </w:p>
        </w:tc>
        <w:tc>
          <w:tcPr>
            <w:tcW w:type="dxa" w:w="5256"/>
            <w:vAlign w:val="center"/>
          </w:tcPr>
          <w:p>
            <w:r>
              <w:rPr>
                <w:sz w:val="14"/>
              </w:rPr>
              <w:t>School satisfaction, complaints, renewal</w:t>
            </w:r>
          </w:p>
        </w:tc>
      </w:tr>
    </w:tbl>
    <w:p>
      <w:r>
        <w:br w:type="page"/>
      </w:r>
    </w:p>
    <w:p>
      <w:pPr>
        <w:pStyle w:val="Heading1"/>
      </w:pPr>
      <w:r>
        <w:t>45. 90-Day Pilot Plan</w:t>
      </w:r>
    </w:p>
    <w:p>
      <w:pPr>
        <w:spacing w:after="100"/>
      </w:pPr>
      <w:r>
        <w:t>The next step should be a pilot sprint rather than signing dozens of leases.</w:t>
      </w:r>
    </w:p>
    <w:p>
      <w:pPr>
        <w:pStyle w:val="ListBullet"/>
      </w:pPr>
      <w:r>
        <w:t>Select 3 candidate schools in different clusters.</w:t>
      </w:r>
    </w:p>
    <w:p>
      <w:pPr>
        <w:pStyle w:val="ListBullet"/>
      </w:pPr>
      <w:r>
        <w:t>Complete safety/facility audit and MoU negotiation.</w:t>
      </w:r>
    </w:p>
    <w:p>
      <w:pPr>
        <w:pStyle w:val="ListBullet"/>
      </w:pPr>
      <w:r>
        <w:t>Run parent survey and free trial sport/after-school camp.</w:t>
      </w:r>
    </w:p>
    <w:p>
      <w:pPr>
        <w:pStyle w:val="ListBullet"/>
      </w:pPr>
      <w:r>
        <w:t>Secure minimum 150 paid pre-registrations across pilots.</w:t>
      </w:r>
    </w:p>
    <w:p>
      <w:pPr>
        <w:pStyle w:val="ListBullet"/>
      </w:pPr>
      <w:r>
        <w:t>Obtain quotes for security, housekeeping, lighting, equipment and transport.</w:t>
      </w:r>
    </w:p>
    <w:p>
      <w:pPr>
        <w:pStyle w:val="ListBullet"/>
      </w:pPr>
      <w:r>
        <w:t>Lock timetable and child-safety SOP before launch.</w:t>
      </w:r>
    </w:p>
    <w:p>
      <w:r>
        <w:br w:type="page"/>
      </w:r>
    </w:p>
    <w:p>
      <w:pPr>
        <w:pStyle w:val="Heading1"/>
      </w:pPr>
      <w:r>
        <w:t>46. Implementation Timeline</w:t>
      </w:r>
    </w:p>
    <w:p>
      <w:pPr>
        <w:spacing w:after="100"/>
      </w:pPr>
      <w:r>
        <w:t>Phase 0: feasibility and school selection. Phase 1: two pilot satellites. Phase 2: cluster rollout to 5-10 schools. Phase 3: central coach academy and sports management arm. Phase 4: Bangalore network scale.</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18304A"/>
          </w:tcPr>
          <w:p>
            <w:r>
              <w:rPr>
                <w:b/>
                <w:color w:val="FFFFFF"/>
                <w:sz w:val="14"/>
              </w:rPr>
              <w:t>Phase</w:t>
            </w:r>
          </w:p>
        </w:tc>
        <w:tc>
          <w:tcPr>
            <w:tcW w:type="dxa" w:w="3504"/>
            <w:shd w:fill="18304A"/>
          </w:tcPr>
          <w:p>
            <w:r>
              <w:rPr>
                <w:b/>
                <w:color w:val="FFFFFF"/>
                <w:sz w:val="14"/>
              </w:rPr>
              <w:t>Timeline</w:t>
            </w:r>
          </w:p>
        </w:tc>
        <w:tc>
          <w:tcPr>
            <w:tcW w:type="dxa" w:w="3504"/>
            <w:shd w:fill="18304A"/>
          </w:tcPr>
          <w:p>
            <w:r>
              <w:rPr>
                <w:b/>
                <w:color w:val="FFFFFF"/>
                <w:sz w:val="14"/>
              </w:rPr>
              <w:t>Milestone</w:t>
            </w:r>
          </w:p>
        </w:tc>
      </w:tr>
      <w:tr>
        <w:tc>
          <w:tcPr>
            <w:tcW w:type="dxa" w:w="3504"/>
            <w:vAlign w:val="center"/>
          </w:tcPr>
          <w:p>
            <w:r>
              <w:rPr>
                <w:sz w:val="14"/>
              </w:rPr>
              <w:t>0</w:t>
            </w:r>
          </w:p>
        </w:tc>
        <w:tc>
          <w:tcPr>
            <w:tcW w:type="dxa" w:w="3504"/>
            <w:vAlign w:val="center"/>
          </w:tcPr>
          <w:p>
            <w:r>
              <w:rPr>
                <w:sz w:val="14"/>
              </w:rPr>
              <w:t>0-90 days</w:t>
            </w:r>
          </w:p>
        </w:tc>
        <w:tc>
          <w:tcPr>
            <w:tcW w:type="dxa" w:w="3504"/>
            <w:vAlign w:val="center"/>
          </w:tcPr>
          <w:p>
            <w:r>
              <w:rPr>
                <w:sz w:val="14"/>
              </w:rPr>
              <w:t>Diligence, MoUs, pre-sales</w:t>
            </w:r>
          </w:p>
        </w:tc>
      </w:tr>
      <w:tr>
        <w:tc>
          <w:tcPr>
            <w:tcW w:type="dxa" w:w="3504"/>
            <w:vAlign w:val="center"/>
          </w:tcPr>
          <w:p>
            <w:r>
              <w:rPr>
                <w:sz w:val="14"/>
              </w:rPr>
              <w:t>1</w:t>
            </w:r>
          </w:p>
        </w:tc>
        <w:tc>
          <w:tcPr>
            <w:tcW w:type="dxa" w:w="3504"/>
            <w:vAlign w:val="center"/>
          </w:tcPr>
          <w:p>
            <w:r>
              <w:rPr>
                <w:sz w:val="14"/>
              </w:rPr>
              <w:t>3-9 months</w:t>
            </w:r>
          </w:p>
        </w:tc>
        <w:tc>
          <w:tcPr>
            <w:tcW w:type="dxa" w:w="3504"/>
            <w:vAlign w:val="center"/>
          </w:tcPr>
          <w:p>
            <w:r>
              <w:rPr>
                <w:sz w:val="14"/>
              </w:rPr>
              <w:t>2 pilots operating</w:t>
            </w:r>
          </w:p>
        </w:tc>
      </w:tr>
      <w:tr>
        <w:tc>
          <w:tcPr>
            <w:tcW w:type="dxa" w:w="3504"/>
            <w:vAlign w:val="center"/>
          </w:tcPr>
          <w:p>
            <w:r>
              <w:rPr>
                <w:sz w:val="14"/>
              </w:rPr>
              <w:t>2</w:t>
            </w:r>
          </w:p>
        </w:tc>
        <w:tc>
          <w:tcPr>
            <w:tcW w:type="dxa" w:w="3504"/>
            <w:vAlign w:val="center"/>
          </w:tcPr>
          <w:p>
            <w:r>
              <w:rPr>
                <w:sz w:val="14"/>
              </w:rPr>
              <w:t>9-18 months</w:t>
            </w:r>
          </w:p>
        </w:tc>
        <w:tc>
          <w:tcPr>
            <w:tcW w:type="dxa" w:w="3504"/>
            <w:vAlign w:val="center"/>
          </w:tcPr>
          <w:p>
            <w:r>
              <w:rPr>
                <w:sz w:val="14"/>
              </w:rPr>
              <w:t>5-10 satellites</w:t>
            </w:r>
          </w:p>
        </w:tc>
      </w:tr>
      <w:tr>
        <w:tc>
          <w:tcPr>
            <w:tcW w:type="dxa" w:w="3504"/>
            <w:vAlign w:val="center"/>
          </w:tcPr>
          <w:p>
            <w:r>
              <w:rPr>
                <w:sz w:val="14"/>
              </w:rPr>
              <w:t>3</w:t>
            </w:r>
          </w:p>
        </w:tc>
        <w:tc>
          <w:tcPr>
            <w:tcW w:type="dxa" w:w="3504"/>
            <w:vAlign w:val="center"/>
          </w:tcPr>
          <w:p>
            <w:r>
              <w:rPr>
                <w:sz w:val="14"/>
              </w:rPr>
              <w:t>18-36 months</w:t>
            </w:r>
          </w:p>
        </w:tc>
        <w:tc>
          <w:tcPr>
            <w:tcW w:type="dxa" w:w="3504"/>
            <w:vAlign w:val="center"/>
          </w:tcPr>
          <w:p>
            <w:r>
              <w:rPr>
                <w:sz w:val="14"/>
              </w:rPr>
              <w:t>20 satellites + central systems</w:t>
            </w:r>
          </w:p>
        </w:tc>
      </w:tr>
      <w:tr>
        <w:tc>
          <w:tcPr>
            <w:tcW w:type="dxa" w:w="3504"/>
            <w:vAlign w:val="center"/>
          </w:tcPr>
          <w:p>
            <w:r>
              <w:rPr>
                <w:sz w:val="14"/>
              </w:rPr>
              <w:t>4</w:t>
            </w:r>
          </w:p>
        </w:tc>
        <w:tc>
          <w:tcPr>
            <w:tcW w:type="dxa" w:w="3504"/>
            <w:vAlign w:val="center"/>
          </w:tcPr>
          <w:p>
            <w:r>
              <w:rPr>
                <w:sz w:val="14"/>
              </w:rPr>
              <w:t>36-60 months</w:t>
            </w:r>
          </w:p>
        </w:tc>
        <w:tc>
          <w:tcPr>
            <w:tcW w:type="dxa" w:w="3504"/>
            <w:vAlign w:val="center"/>
          </w:tcPr>
          <w:p>
            <w:r>
              <w:rPr>
                <w:sz w:val="14"/>
              </w:rPr>
              <w:t>50 satellites network potential</w:t>
            </w:r>
          </w:p>
        </w:tc>
      </w:tr>
    </w:tbl>
    <w:p>
      <w:r>
        <w:br w:type="page"/>
      </w:r>
    </w:p>
    <w:p>
      <w:pPr>
        <w:pStyle w:val="Heading1"/>
      </w:pPr>
      <w:r>
        <w:t>47. Investor Proposition</w:t>
      </w:r>
    </w:p>
    <w:p>
      <w:pPr>
        <w:spacing w:after="100"/>
      </w:pPr>
      <w:r>
        <w:t>The satellite model is more investable than a land-heavy model if school partnerships are secured. Capital is portable, payback is faster, and execution risk is visible through pilots before large deployment.</w:t>
      </w:r>
    </w:p>
    <w:p>
      <w:r>
        <w:br w:type="page"/>
      </w:r>
    </w:p>
    <w:p>
      <w:pPr>
        <w:pStyle w:val="Heading1"/>
      </w:pPr>
      <w:r>
        <w:t>48. Appendix A - School Diligence Checklist</w:t>
      </w:r>
    </w:p>
    <w:p>
      <w:pPr>
        <w:spacing w:after="100"/>
      </w:pPr>
      <w:r>
        <w:t>Location, facilities, safety, toilets, lighting, access, traffic, school leadership, student base, parent income proxy and willingness to sign MoU.</w:t>
      </w:r>
    </w:p>
    <w:p>
      <w:r>
        <w:br w:type="page"/>
      </w:r>
    </w:p>
    <w:p>
      <w:pPr>
        <w:pStyle w:val="Heading1"/>
      </w:pPr>
      <w:r>
        <w:t>49. Appendix B - Parent Survey Template</w:t>
      </w:r>
    </w:p>
    <w:p>
      <w:pPr>
        <w:spacing w:after="100"/>
      </w:pPr>
      <w:r>
        <w:t>Current after-school use, spend, sport preference, pickup needs, tuition needs, safety concerns, monthly willingness-to-pay, summer camp interest.</w:t>
      </w:r>
    </w:p>
    <w:p>
      <w:r>
        <w:br w:type="page"/>
      </w:r>
    </w:p>
    <w:p>
      <w:pPr>
        <w:pStyle w:val="Heading1"/>
      </w:pPr>
      <w:r>
        <w:t>50. Appendix C - Coach Audit Checklist</w:t>
      </w:r>
    </w:p>
    <w:p>
      <w:pPr>
        <w:spacing w:after="100"/>
      </w:pPr>
      <w:r>
        <w:t>Qualification, child-safety training, punctuality, attendance, parent communication, lesson planning, progression tracking.</w:t>
      </w:r>
    </w:p>
    <w:p>
      <w:r>
        <w:br w:type="page"/>
      </w:r>
    </w:p>
    <w:p>
      <w:pPr>
        <w:pStyle w:val="Heading1"/>
      </w:pPr>
      <w:r>
        <w:t>51. Appendix D - Tutor Audit Checklist</w:t>
      </w:r>
    </w:p>
    <w:p>
      <w:pPr>
        <w:spacing w:after="100"/>
      </w:pPr>
      <w:r>
        <w:t>Subject competency, classroom management, homework completion records, parent feedback and student progress.</w:t>
      </w:r>
    </w:p>
    <w:p>
      <w:r>
        <w:br w:type="page"/>
      </w:r>
    </w:p>
    <w:p>
      <w:pPr>
        <w:pStyle w:val="Heading1"/>
      </w:pPr>
      <w:r>
        <w:t>52. Appendix E - Security Audit Checklist</w:t>
      </w:r>
    </w:p>
    <w:p>
      <w:pPr>
        <w:spacing w:after="100"/>
      </w:pPr>
      <w:r>
        <w:t>Gate, guard deployment, CCTV, pickup, visitor log, female staff, medical room, fire exits, lighting and incident logs.</w:t>
      </w:r>
    </w:p>
    <w:p>
      <w:r>
        <w:br w:type="page"/>
      </w:r>
    </w:p>
    <w:p>
      <w:pPr>
        <w:pStyle w:val="Heading1"/>
      </w:pPr>
      <w:r>
        <w:t>53. Appendix F - Housekeeping Checklist</w:t>
      </w:r>
    </w:p>
    <w:p>
      <w:pPr>
        <w:spacing w:after="100"/>
      </w:pPr>
      <w:r>
        <w:t>Toilets, classrooms, field edges, pantry, waste, laundry, pest control, handover to school.</w:t>
      </w:r>
    </w:p>
    <w:p>
      <w:r>
        <w:br w:type="page"/>
      </w:r>
    </w:p>
    <w:p>
      <w:pPr>
        <w:pStyle w:val="Heading1"/>
      </w:pPr>
      <w:r>
        <w:t>54. Appendix G - Equipment List</w:t>
      </w:r>
    </w:p>
    <w:p>
      <w:pPr>
        <w:spacing w:after="100"/>
      </w:pPr>
      <w:r>
        <w:t>Portable goals, cones, bibs, balls, cricket nets, stumps, hockey sticks, mats, TT tables, archery safety kit, first-aid kit.</w:t>
      </w:r>
    </w:p>
    <w:p>
      <w:r>
        <w:br w:type="page"/>
      </w:r>
    </w:p>
    <w:p>
      <w:pPr>
        <w:pStyle w:val="Heading1"/>
      </w:pPr>
      <w:r>
        <w:t>55. Appendix H - Food Safety Checklist</w:t>
      </w:r>
    </w:p>
    <w:p>
      <w:pPr>
        <w:spacing w:after="100"/>
      </w:pPr>
      <w:r>
        <w:t>Vendor registration, FoSCoS/FSSAI, storage, allergens, child meals, temperature control and cleaning logs.</w:t>
      </w:r>
    </w:p>
    <w:p>
      <w:r>
        <w:br w:type="page"/>
      </w:r>
    </w:p>
    <w:p>
      <w:pPr>
        <w:pStyle w:val="Heading1"/>
      </w:pPr>
      <w:r>
        <w:t>56. Appendix I - Legal Diligence Checklist</w:t>
      </w:r>
    </w:p>
    <w:p>
      <w:pPr>
        <w:spacing w:after="100"/>
      </w:pPr>
      <w:r>
        <w:t>School MoU, liability, insurance, permissions, staff checks, privacy, termination and capex ownership.</w:t>
      </w:r>
    </w:p>
    <w:p>
      <w:r>
        <w:br w:type="page"/>
      </w:r>
    </w:p>
    <w:p>
      <w:pPr>
        <w:pStyle w:val="Heading1"/>
      </w:pPr>
      <w:r>
        <w:t>57. Appendix J - Finance Controls</w:t>
      </w:r>
    </w:p>
    <w:p>
      <w:pPr>
        <w:spacing w:after="100"/>
      </w:pPr>
      <w:r>
        <w:t>Daily collections, parent billing, revenue share report, refunds, expense approvals, inventory and petty cash.</w:t>
      </w:r>
    </w:p>
    <w:p>
      <w:r>
        <w:br w:type="page"/>
      </w:r>
    </w:p>
    <w:p>
      <w:pPr>
        <w:pStyle w:val="Heading1"/>
      </w:pPr>
      <w:r>
        <w:t>58. Appendix K - Data Confidence Register</w:t>
      </w:r>
    </w:p>
    <w:p>
      <w:pPr>
        <w:spacing w:after="100"/>
      </w:pPr>
      <w:r>
        <w:t>A: official; B: provider/quote; C: directory/proxy; D: assumption; every investor model input should be tagged.</w:t>
      </w:r>
    </w:p>
    <w:p>
      <w:r>
        <w:br w:type="page"/>
      </w:r>
    </w:p>
    <w:p>
      <w:pPr>
        <w:pStyle w:val="Heading1"/>
      </w:pPr>
      <w:r>
        <w:t>59. Appendix L - Google Trends Method</w:t>
      </w:r>
    </w:p>
    <w:p>
      <w:pPr>
        <w:spacing w:after="100"/>
      </w:pPr>
      <w:r>
        <w:t>Use Trends only for relative interest. Do not treat it as absolute demand. Compare sport and after-school terms by Bangalore/Karnataka.</w:t>
      </w:r>
    </w:p>
    <w:p>
      <w:r>
        <w:br w:type="page"/>
      </w:r>
    </w:p>
    <w:p>
      <w:pPr>
        <w:pStyle w:val="Heading1"/>
      </w:pPr>
      <w:r>
        <w:t>60. Appendix M - School Cluster Map Template</w:t>
      </w:r>
    </w:p>
    <w:p>
      <w:pPr>
        <w:spacing w:after="100"/>
      </w:pPr>
      <w:r>
        <w:t>Create clusters by travel time, school density, household income proxy, road access and coach deployment efficiency.</w:t>
      </w:r>
    </w:p>
    <w:p>
      <w:r>
        <w:br w:type="page"/>
      </w:r>
    </w:p>
    <w:p>
      <w:pPr>
        <w:pStyle w:val="Heading1"/>
      </w:pPr>
      <w:r>
        <w:t>61. Appendix N - Safety Training Calendar</w:t>
      </w:r>
    </w:p>
    <w:p>
      <w:pPr>
        <w:spacing w:after="100"/>
      </w:pPr>
      <w:r>
        <w:t>Induction, POCSO awareness, first aid, fire drill, pickup protocol, transport safety and annual refreshers.</w:t>
      </w:r>
    </w:p>
    <w:p>
      <w:r>
        <w:br w:type="page"/>
      </w:r>
    </w:p>
    <w:p>
      <w:pPr>
        <w:pStyle w:val="Heading1"/>
      </w:pPr>
      <w:r>
        <w:t>62. Appendix O - Governance Framework</w:t>
      </w:r>
    </w:p>
    <w:p>
      <w:pPr>
        <w:spacing w:after="100"/>
      </w:pPr>
      <w:r>
        <w:t>Central safeguarding committee, weekly site review, monthly school review and quarterly board dashboard.</w:t>
      </w:r>
    </w:p>
    <w:p>
      <w:r>
        <w:br w:type="page"/>
      </w:r>
    </w:p>
    <w:p>
      <w:pPr>
        <w:pStyle w:val="Heading1"/>
      </w:pPr>
      <w:r>
        <w:t>63. Appendix P - Pre-Launch Go/No-Go Criteria</w:t>
      </w:r>
    </w:p>
    <w:p>
      <w:pPr>
        <w:spacing w:after="100"/>
      </w:pPr>
      <w:r>
        <w:t>School MoU signed, 100+ paid leads, security audit cleared, capex below threshold, staff hired and emergency plan tested.</w:t>
      </w:r>
    </w:p>
    <w:p>
      <w:r>
        <w:br w:type="page"/>
      </w:r>
    </w:p>
    <w:p>
      <w:pPr>
        <w:pStyle w:val="Heading1"/>
      </w:pPr>
      <w:r>
        <w:t>64. Appendix Q - Bibliography</w:t>
      </w:r>
    </w:p>
    <w:p>
      <w:pPr>
        <w:spacing w:after="100"/>
      </w:pPr>
      <w:r>
        <w:t>Source IDs used throughout the DPR and financial model are listed below.</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ID</w:t>
            </w:r>
          </w:p>
        </w:tc>
        <w:tc>
          <w:tcPr>
            <w:tcW w:type="dxa" w:w="2628"/>
            <w:shd w:fill="18304A"/>
          </w:tcPr>
          <w:p>
            <w:r>
              <w:rPr>
                <w:b/>
                <w:color w:val="FFFFFF"/>
                <w:sz w:val="14"/>
              </w:rPr>
              <w:t>Source</w:t>
            </w:r>
          </w:p>
        </w:tc>
        <w:tc>
          <w:tcPr>
            <w:tcW w:type="dxa" w:w="2628"/>
            <w:shd w:fill="18304A"/>
          </w:tcPr>
          <w:p>
            <w:r>
              <w:rPr>
                <w:b/>
                <w:color w:val="FFFFFF"/>
                <w:sz w:val="14"/>
              </w:rPr>
              <w:t>Quality</w:t>
            </w:r>
          </w:p>
        </w:tc>
        <w:tc>
          <w:tcPr>
            <w:tcW w:type="dxa" w:w="2628"/>
            <w:shd w:fill="18304A"/>
          </w:tcPr>
          <w:p>
            <w:r>
              <w:rPr>
                <w:b/>
                <w:color w:val="FFFFFF"/>
                <w:sz w:val="14"/>
              </w:rPr>
              <w:t>URL</w:t>
            </w:r>
          </w:p>
        </w:tc>
      </w:tr>
      <w:tr>
        <w:tc>
          <w:tcPr>
            <w:tcW w:type="dxa" w:w="2628"/>
            <w:vAlign w:val="center"/>
          </w:tcPr>
          <w:p>
            <w:r>
              <w:rPr>
                <w:sz w:val="14"/>
              </w:rPr>
              <w:t>S01</w:t>
            </w:r>
          </w:p>
        </w:tc>
        <w:tc>
          <w:tcPr>
            <w:tcW w:type="dxa" w:w="2628"/>
            <w:vAlign w:val="center"/>
          </w:tcPr>
          <w:p>
            <w:r>
              <w:rPr>
                <w:sz w:val="14"/>
              </w:rPr>
              <w:t>Olympics.com / IOC - LA28 sports update</w:t>
            </w:r>
          </w:p>
        </w:tc>
        <w:tc>
          <w:tcPr>
            <w:tcW w:type="dxa" w:w="2628"/>
            <w:vAlign w:val="center"/>
          </w:tcPr>
          <w:p>
            <w:r>
              <w:rPr>
                <w:sz w:val="14"/>
              </w:rPr>
              <w:t>Official IOC/Olympics</w:t>
            </w:r>
          </w:p>
        </w:tc>
        <w:tc>
          <w:tcPr>
            <w:tcW w:type="dxa" w:w="2628"/>
            <w:vAlign w:val="center"/>
          </w:tcPr>
          <w:p>
            <w:r>
              <w:rPr>
                <w:sz w:val="14"/>
              </w:rPr>
              <w:t>https://www.olympics.com/en/news/la28-olympics-what-are-new-sports-and-events-at-olympic-games-in-los-angeles</w:t>
            </w:r>
          </w:p>
        </w:tc>
      </w:tr>
      <w:tr>
        <w:tc>
          <w:tcPr>
            <w:tcW w:type="dxa" w:w="2628"/>
            <w:vAlign w:val="center"/>
          </w:tcPr>
          <w:p>
            <w:r>
              <w:rPr>
                <w:sz w:val="14"/>
              </w:rPr>
              <w:t>S02</w:t>
            </w:r>
          </w:p>
        </w:tc>
        <w:tc>
          <w:tcPr>
            <w:tcW w:type="dxa" w:w="2628"/>
            <w:vAlign w:val="center"/>
          </w:tcPr>
          <w:p>
            <w:r>
              <w:rPr>
                <w:sz w:val="14"/>
              </w:rPr>
              <w:t>IOC - LA28 additional sports</w:t>
            </w:r>
          </w:p>
        </w:tc>
        <w:tc>
          <w:tcPr>
            <w:tcW w:type="dxa" w:w="2628"/>
            <w:vAlign w:val="center"/>
          </w:tcPr>
          <w:p>
            <w:r>
              <w:rPr>
                <w:sz w:val="14"/>
              </w:rPr>
              <w:t>Official IOC</w:t>
            </w:r>
          </w:p>
        </w:tc>
        <w:tc>
          <w:tcPr>
            <w:tcW w:type="dxa" w:w="2628"/>
            <w:vAlign w:val="center"/>
          </w:tcPr>
          <w:p>
            <w:r>
              <w:rPr>
                <w:sz w:val="14"/>
              </w:rPr>
              <w:t>https://www.olympics.com/ioc/news/ioc-session-approves-la28-s-proposal-for-five-additional-sports</w:t>
            </w:r>
          </w:p>
        </w:tc>
      </w:tr>
      <w:tr>
        <w:tc>
          <w:tcPr>
            <w:tcW w:type="dxa" w:w="2628"/>
            <w:vAlign w:val="center"/>
          </w:tcPr>
          <w:p>
            <w:r>
              <w:rPr>
                <w:sz w:val="14"/>
              </w:rPr>
              <w:t>S03</w:t>
            </w:r>
          </w:p>
        </w:tc>
        <w:tc>
          <w:tcPr>
            <w:tcW w:type="dxa" w:w="2628"/>
            <w:vAlign w:val="center"/>
          </w:tcPr>
          <w:p>
            <w:r>
              <w:rPr>
                <w:sz w:val="14"/>
              </w:rPr>
              <w:t>LA28 schedule PDF</w:t>
            </w:r>
          </w:p>
        </w:tc>
        <w:tc>
          <w:tcPr>
            <w:tcW w:type="dxa" w:w="2628"/>
            <w:vAlign w:val="center"/>
          </w:tcPr>
          <w:p>
            <w:r>
              <w:rPr>
                <w:sz w:val="14"/>
              </w:rPr>
              <w:t>Official organising committee</w:t>
            </w:r>
          </w:p>
        </w:tc>
        <w:tc>
          <w:tcPr>
            <w:tcW w:type="dxa" w:w="2628"/>
            <w:vAlign w:val="center"/>
          </w:tcPr>
          <w:p>
            <w:r>
              <w:rPr>
                <w:sz w:val="14"/>
              </w:rPr>
              <w:t>https://la28.org/content/dam/latwentyeight/competition-schedule-imagery/LA28OlympicGamesCompetitionByDaySchedule.pdf</w:t>
            </w:r>
          </w:p>
        </w:tc>
      </w:tr>
      <w:tr>
        <w:tc>
          <w:tcPr>
            <w:tcW w:type="dxa" w:w="2628"/>
            <w:vAlign w:val="center"/>
          </w:tcPr>
          <w:p>
            <w:r>
              <w:rPr>
                <w:sz w:val="14"/>
              </w:rPr>
              <w:t>S04</w:t>
            </w:r>
          </w:p>
        </w:tc>
        <w:tc>
          <w:tcPr>
            <w:tcW w:type="dxa" w:w="2628"/>
            <w:vAlign w:val="center"/>
          </w:tcPr>
          <w:p>
            <w:r>
              <w:rPr>
                <w:sz w:val="14"/>
              </w:rPr>
              <w:t>UDISE+</w:t>
            </w:r>
          </w:p>
        </w:tc>
        <w:tc>
          <w:tcPr>
            <w:tcW w:type="dxa" w:w="2628"/>
            <w:vAlign w:val="center"/>
          </w:tcPr>
          <w:p>
            <w:r>
              <w:rPr>
                <w:sz w:val="14"/>
              </w:rPr>
              <w:t>Government of India</w:t>
            </w:r>
          </w:p>
        </w:tc>
        <w:tc>
          <w:tcPr>
            <w:tcW w:type="dxa" w:w="2628"/>
            <w:vAlign w:val="center"/>
          </w:tcPr>
          <w:p>
            <w:r>
              <w:rPr>
                <w:sz w:val="14"/>
              </w:rPr>
              <w:t>https://udiseplus.gov.in/</w:t>
            </w:r>
          </w:p>
        </w:tc>
      </w:tr>
      <w:tr>
        <w:tc>
          <w:tcPr>
            <w:tcW w:type="dxa" w:w="2628"/>
            <w:vAlign w:val="center"/>
          </w:tcPr>
          <w:p>
            <w:r>
              <w:rPr>
                <w:sz w:val="14"/>
              </w:rPr>
              <w:t>S05</w:t>
            </w:r>
          </w:p>
        </w:tc>
        <w:tc>
          <w:tcPr>
            <w:tcW w:type="dxa" w:w="2628"/>
            <w:vAlign w:val="center"/>
          </w:tcPr>
          <w:p>
            <w:r>
              <w:rPr>
                <w:sz w:val="14"/>
              </w:rPr>
              <w:t>UDISE+ Know Your School</w:t>
            </w:r>
          </w:p>
        </w:tc>
        <w:tc>
          <w:tcPr>
            <w:tcW w:type="dxa" w:w="2628"/>
            <w:vAlign w:val="center"/>
          </w:tcPr>
          <w:p>
            <w:r>
              <w:rPr>
                <w:sz w:val="14"/>
              </w:rPr>
              <w:t>Government of India</w:t>
            </w:r>
          </w:p>
        </w:tc>
        <w:tc>
          <w:tcPr>
            <w:tcW w:type="dxa" w:w="2628"/>
            <w:vAlign w:val="center"/>
          </w:tcPr>
          <w:p>
            <w:r>
              <w:rPr>
                <w:sz w:val="14"/>
              </w:rPr>
              <w:t>https://kys.udiseplus.gov.in/</w:t>
            </w:r>
          </w:p>
        </w:tc>
      </w:tr>
      <w:tr>
        <w:tc>
          <w:tcPr>
            <w:tcW w:type="dxa" w:w="2628"/>
            <w:vAlign w:val="center"/>
          </w:tcPr>
          <w:p>
            <w:r>
              <w:rPr>
                <w:sz w:val="14"/>
              </w:rPr>
              <w:t>S06</w:t>
            </w:r>
          </w:p>
        </w:tc>
        <w:tc>
          <w:tcPr>
            <w:tcW w:type="dxa" w:w="2628"/>
            <w:vAlign w:val="center"/>
          </w:tcPr>
          <w:p>
            <w:r>
              <w:rPr>
                <w:sz w:val="14"/>
              </w:rPr>
              <w:t>PIB / NITI Aayog 2026</w:t>
            </w:r>
          </w:p>
        </w:tc>
        <w:tc>
          <w:tcPr>
            <w:tcW w:type="dxa" w:w="2628"/>
            <w:vAlign w:val="center"/>
          </w:tcPr>
          <w:p>
            <w:r>
              <w:rPr>
                <w:sz w:val="14"/>
              </w:rPr>
              <w:t>Government of India</w:t>
            </w:r>
          </w:p>
        </w:tc>
        <w:tc>
          <w:tcPr>
            <w:tcW w:type="dxa" w:w="2628"/>
            <w:vAlign w:val="center"/>
          </w:tcPr>
          <w:p>
            <w:r>
              <w:rPr>
                <w:sz w:val="14"/>
              </w:rPr>
              <w:t>https://www.pib.gov.in/PressReleasePage.aspx?PRID=2258645&amp;lang=1&amp;reg=1</w:t>
            </w:r>
          </w:p>
        </w:tc>
      </w:tr>
      <w:tr>
        <w:tc>
          <w:tcPr>
            <w:tcW w:type="dxa" w:w="2628"/>
            <w:vAlign w:val="center"/>
          </w:tcPr>
          <w:p>
            <w:r>
              <w:rPr>
                <w:sz w:val="14"/>
              </w:rPr>
              <w:t>S07</w:t>
            </w:r>
          </w:p>
        </w:tc>
        <w:tc>
          <w:tcPr>
            <w:tcW w:type="dxa" w:w="2628"/>
            <w:vAlign w:val="center"/>
          </w:tcPr>
          <w:p>
            <w:r>
              <w:rPr>
                <w:sz w:val="14"/>
              </w:rPr>
              <w:t>MOSPI HCES 2023-24</w:t>
            </w:r>
          </w:p>
        </w:tc>
        <w:tc>
          <w:tcPr>
            <w:tcW w:type="dxa" w:w="2628"/>
            <w:vAlign w:val="center"/>
          </w:tcPr>
          <w:p>
            <w:r>
              <w:rPr>
                <w:sz w:val="14"/>
              </w:rPr>
              <w:t>Government of India</w:t>
            </w:r>
          </w:p>
        </w:tc>
        <w:tc>
          <w:tcPr>
            <w:tcW w:type="dxa" w:w="2628"/>
            <w:vAlign w:val="center"/>
          </w:tcPr>
          <w:p>
            <w:r>
              <w:rPr>
                <w:sz w:val="14"/>
              </w:rPr>
              <w:t>https://www.mospi.gov.in/sites/default/files/publication_reports/HCES%20FactSheet%202023-24.pdf</w:t>
            </w:r>
          </w:p>
        </w:tc>
      </w:tr>
      <w:tr>
        <w:tc>
          <w:tcPr>
            <w:tcW w:type="dxa" w:w="2628"/>
            <w:vAlign w:val="center"/>
          </w:tcPr>
          <w:p>
            <w:r>
              <w:rPr>
                <w:sz w:val="14"/>
              </w:rPr>
              <w:t>S08</w:t>
            </w:r>
          </w:p>
        </w:tc>
        <w:tc>
          <w:tcPr>
            <w:tcW w:type="dxa" w:w="2628"/>
            <w:vAlign w:val="center"/>
          </w:tcPr>
          <w:p>
            <w:r>
              <w:rPr>
                <w:sz w:val="14"/>
              </w:rPr>
              <w:t>Bengaluru Urban District Demography</w:t>
            </w:r>
          </w:p>
        </w:tc>
        <w:tc>
          <w:tcPr>
            <w:tcW w:type="dxa" w:w="2628"/>
            <w:vAlign w:val="center"/>
          </w:tcPr>
          <w:p>
            <w:r>
              <w:rPr>
                <w:sz w:val="14"/>
              </w:rPr>
              <w:t>Government of Karnataka</w:t>
            </w:r>
          </w:p>
        </w:tc>
        <w:tc>
          <w:tcPr>
            <w:tcW w:type="dxa" w:w="2628"/>
            <w:vAlign w:val="center"/>
          </w:tcPr>
          <w:p>
            <w:r>
              <w:rPr>
                <w:sz w:val="14"/>
              </w:rPr>
              <w:t>https://bengaluruurban.nic.in/en/demography/</w:t>
            </w:r>
          </w:p>
        </w:tc>
      </w:tr>
      <w:tr>
        <w:tc>
          <w:tcPr>
            <w:tcW w:type="dxa" w:w="2628"/>
            <w:vAlign w:val="center"/>
          </w:tcPr>
          <w:p>
            <w:r>
              <w:rPr>
                <w:sz w:val="14"/>
              </w:rPr>
              <w:t>S09</w:t>
            </w:r>
          </w:p>
        </w:tc>
        <w:tc>
          <w:tcPr>
            <w:tcW w:type="dxa" w:w="2628"/>
            <w:vAlign w:val="center"/>
          </w:tcPr>
          <w:p>
            <w:r>
              <w:rPr>
                <w:sz w:val="14"/>
              </w:rPr>
              <w:t>Karnataka DES reports</w:t>
            </w:r>
          </w:p>
        </w:tc>
        <w:tc>
          <w:tcPr>
            <w:tcW w:type="dxa" w:w="2628"/>
            <w:vAlign w:val="center"/>
          </w:tcPr>
          <w:p>
            <w:r>
              <w:rPr>
                <w:sz w:val="14"/>
              </w:rPr>
              <w:t>Government of Karnataka</w:t>
            </w:r>
          </w:p>
        </w:tc>
        <w:tc>
          <w:tcPr>
            <w:tcW w:type="dxa" w:w="2628"/>
            <w:vAlign w:val="center"/>
          </w:tcPr>
          <w:p>
            <w:r>
              <w:rPr>
                <w:sz w:val="14"/>
              </w:rPr>
              <w:t>https://des.karnataka.gov.in/41/reports/en</w:t>
            </w:r>
          </w:p>
        </w:tc>
      </w:tr>
      <w:tr>
        <w:tc>
          <w:tcPr>
            <w:tcW w:type="dxa" w:w="2628"/>
            <w:vAlign w:val="center"/>
          </w:tcPr>
          <w:p>
            <w:r>
              <w:rPr>
                <w:sz w:val="14"/>
              </w:rPr>
              <w:t>S10</w:t>
            </w:r>
          </w:p>
        </w:tc>
        <w:tc>
          <w:tcPr>
            <w:tcW w:type="dxa" w:w="2628"/>
            <w:vAlign w:val="center"/>
          </w:tcPr>
          <w:p>
            <w:r>
              <w:rPr>
                <w:sz w:val="14"/>
              </w:rPr>
              <w:t>NCPCR / MoE School Safety Guidelines 2021</w:t>
            </w:r>
          </w:p>
        </w:tc>
        <w:tc>
          <w:tcPr>
            <w:tcW w:type="dxa" w:w="2628"/>
            <w:vAlign w:val="center"/>
          </w:tcPr>
          <w:p>
            <w:r>
              <w:rPr>
                <w:sz w:val="14"/>
              </w:rPr>
              <w:t>Government of India</w:t>
            </w:r>
          </w:p>
        </w:tc>
        <w:tc>
          <w:tcPr>
            <w:tcW w:type="dxa" w:w="2628"/>
            <w:vAlign w:val="center"/>
          </w:tcPr>
          <w:p>
            <w:r>
              <w:rPr>
                <w:sz w:val="14"/>
              </w:rPr>
              <w:t>https://ncpcr.gov.in/public/index.php/viewPdf/1752040447686e03ff229de_guidelines.pdf</w:t>
            </w:r>
          </w:p>
        </w:tc>
      </w:tr>
      <w:tr>
        <w:tc>
          <w:tcPr>
            <w:tcW w:type="dxa" w:w="2628"/>
            <w:vAlign w:val="center"/>
          </w:tcPr>
          <w:p>
            <w:r>
              <w:rPr>
                <w:sz w:val="14"/>
              </w:rPr>
              <w:t>S11</w:t>
            </w:r>
          </w:p>
        </w:tc>
        <w:tc>
          <w:tcPr>
            <w:tcW w:type="dxa" w:w="2628"/>
            <w:vAlign w:val="center"/>
          </w:tcPr>
          <w:p>
            <w:r>
              <w:rPr>
                <w:sz w:val="14"/>
              </w:rPr>
              <w:t>NDMA School Safety Project</w:t>
            </w:r>
          </w:p>
        </w:tc>
        <w:tc>
          <w:tcPr>
            <w:tcW w:type="dxa" w:w="2628"/>
            <w:vAlign w:val="center"/>
          </w:tcPr>
          <w:p>
            <w:r>
              <w:rPr>
                <w:sz w:val="14"/>
              </w:rPr>
              <w:t>Government of India</w:t>
            </w:r>
          </w:p>
        </w:tc>
        <w:tc>
          <w:tcPr>
            <w:tcW w:type="dxa" w:w="2628"/>
            <w:vAlign w:val="center"/>
          </w:tcPr>
          <w:p>
            <w:r>
              <w:rPr>
                <w:sz w:val="14"/>
              </w:rPr>
              <w:t>https://www.ndma.gov.in/school-safety-project</w:t>
            </w:r>
          </w:p>
        </w:tc>
      </w:tr>
      <w:tr>
        <w:tc>
          <w:tcPr>
            <w:tcW w:type="dxa" w:w="2628"/>
            <w:vAlign w:val="center"/>
          </w:tcPr>
          <w:p>
            <w:r>
              <w:rPr>
                <w:sz w:val="14"/>
              </w:rPr>
              <w:t>S12</w:t>
            </w:r>
          </w:p>
        </w:tc>
        <w:tc>
          <w:tcPr>
            <w:tcW w:type="dxa" w:w="2628"/>
            <w:vAlign w:val="center"/>
          </w:tcPr>
          <w:p>
            <w:r>
              <w:rPr>
                <w:sz w:val="14"/>
              </w:rPr>
              <w:t>PSARA Portal</w:t>
            </w:r>
          </w:p>
        </w:tc>
        <w:tc>
          <w:tcPr>
            <w:tcW w:type="dxa" w:w="2628"/>
            <w:vAlign w:val="center"/>
          </w:tcPr>
          <w:p>
            <w:r>
              <w:rPr>
                <w:sz w:val="14"/>
              </w:rPr>
              <w:t>Government of India</w:t>
            </w:r>
          </w:p>
        </w:tc>
        <w:tc>
          <w:tcPr>
            <w:tcW w:type="dxa" w:w="2628"/>
            <w:vAlign w:val="center"/>
          </w:tcPr>
          <w:p>
            <w:r>
              <w:rPr>
                <w:sz w:val="14"/>
              </w:rPr>
              <w:t>https://psara.gov.in/</w:t>
            </w:r>
          </w:p>
        </w:tc>
      </w:tr>
      <w:tr>
        <w:tc>
          <w:tcPr>
            <w:tcW w:type="dxa" w:w="2628"/>
            <w:vAlign w:val="center"/>
          </w:tcPr>
          <w:p>
            <w:r>
              <w:rPr>
                <w:sz w:val="14"/>
              </w:rPr>
              <w:t>S13</w:t>
            </w:r>
          </w:p>
        </w:tc>
        <w:tc>
          <w:tcPr>
            <w:tcW w:type="dxa" w:w="2628"/>
            <w:vAlign w:val="center"/>
          </w:tcPr>
          <w:p>
            <w:r>
              <w:rPr>
                <w:sz w:val="14"/>
              </w:rPr>
              <w:t>MHA PSARA FAQ</w:t>
            </w:r>
          </w:p>
        </w:tc>
        <w:tc>
          <w:tcPr>
            <w:tcW w:type="dxa" w:w="2628"/>
            <w:vAlign w:val="center"/>
          </w:tcPr>
          <w:p>
            <w:r>
              <w:rPr>
                <w:sz w:val="14"/>
              </w:rPr>
              <w:t>Government of India</w:t>
            </w:r>
          </w:p>
        </w:tc>
        <w:tc>
          <w:tcPr>
            <w:tcW w:type="dxa" w:w="2628"/>
            <w:vAlign w:val="center"/>
          </w:tcPr>
          <w:p>
            <w:r>
              <w:rPr>
                <w:sz w:val="14"/>
              </w:rPr>
              <w:t>https://psara.gov.in/FAQNew.aspx</w:t>
            </w:r>
          </w:p>
        </w:tc>
      </w:tr>
      <w:tr>
        <w:tc>
          <w:tcPr>
            <w:tcW w:type="dxa" w:w="2628"/>
            <w:vAlign w:val="center"/>
          </w:tcPr>
          <w:p>
            <w:r>
              <w:rPr>
                <w:sz w:val="14"/>
              </w:rPr>
              <w:t>S14</w:t>
            </w:r>
          </w:p>
        </w:tc>
        <w:tc>
          <w:tcPr>
            <w:tcW w:type="dxa" w:w="2628"/>
            <w:vAlign w:val="center"/>
          </w:tcPr>
          <w:p>
            <w:r>
              <w:rPr>
                <w:sz w:val="14"/>
              </w:rPr>
              <w:t>FSSAI FoSCoS</w:t>
            </w:r>
          </w:p>
        </w:tc>
        <w:tc>
          <w:tcPr>
            <w:tcW w:type="dxa" w:w="2628"/>
            <w:vAlign w:val="center"/>
          </w:tcPr>
          <w:p>
            <w:r>
              <w:rPr>
                <w:sz w:val="14"/>
              </w:rPr>
              <w:t>Government of India</w:t>
            </w:r>
          </w:p>
        </w:tc>
        <w:tc>
          <w:tcPr>
            <w:tcW w:type="dxa" w:w="2628"/>
            <w:vAlign w:val="center"/>
          </w:tcPr>
          <w:p>
            <w:r>
              <w:rPr>
                <w:sz w:val="14"/>
              </w:rPr>
              <w:t>https://fssai.gov.in/business/about-foscos</w:t>
            </w:r>
          </w:p>
        </w:tc>
      </w:tr>
      <w:tr>
        <w:tc>
          <w:tcPr>
            <w:tcW w:type="dxa" w:w="2628"/>
            <w:vAlign w:val="center"/>
          </w:tcPr>
          <w:p>
            <w:r>
              <w:rPr>
                <w:sz w:val="14"/>
              </w:rPr>
              <w:t>S15</w:t>
            </w:r>
          </w:p>
        </w:tc>
        <w:tc>
          <w:tcPr>
            <w:tcW w:type="dxa" w:w="2628"/>
            <w:vAlign w:val="center"/>
          </w:tcPr>
          <w:p>
            <w:r>
              <w:rPr>
                <w:sz w:val="14"/>
              </w:rPr>
              <w:t>Karnataka Labour Department</w:t>
            </w:r>
          </w:p>
        </w:tc>
        <w:tc>
          <w:tcPr>
            <w:tcW w:type="dxa" w:w="2628"/>
            <w:vAlign w:val="center"/>
          </w:tcPr>
          <w:p>
            <w:r>
              <w:rPr>
                <w:sz w:val="14"/>
              </w:rPr>
              <w:t>Government of Karnataka</w:t>
            </w:r>
          </w:p>
        </w:tc>
        <w:tc>
          <w:tcPr>
            <w:tcW w:type="dxa" w:w="2628"/>
            <w:vAlign w:val="center"/>
          </w:tcPr>
          <w:p>
            <w:r>
              <w:rPr>
                <w:sz w:val="14"/>
              </w:rPr>
              <w:t>https://labour.karnataka.gov.in/47/rules-and-regulations/en</w:t>
            </w:r>
          </w:p>
        </w:tc>
      </w:tr>
      <w:tr>
        <w:tc>
          <w:tcPr>
            <w:tcW w:type="dxa" w:w="2628"/>
            <w:vAlign w:val="center"/>
          </w:tcPr>
          <w:p>
            <w:r>
              <w:rPr>
                <w:sz w:val="14"/>
              </w:rPr>
              <w:t>S16</w:t>
            </w:r>
          </w:p>
        </w:tc>
        <w:tc>
          <w:tcPr>
            <w:tcW w:type="dxa" w:w="2628"/>
            <w:vAlign w:val="center"/>
          </w:tcPr>
          <w:p>
            <w:r>
              <w:rPr>
                <w:sz w:val="14"/>
              </w:rPr>
              <w:t>Edustoke Lingarajapuram schools</w:t>
            </w:r>
          </w:p>
        </w:tc>
        <w:tc>
          <w:tcPr>
            <w:tcW w:type="dxa" w:w="2628"/>
            <w:vAlign w:val="center"/>
          </w:tcPr>
          <w:p>
            <w:r>
              <w:rPr>
                <w:sz w:val="14"/>
              </w:rPr>
              <w:t>Market directory</w:t>
            </w:r>
          </w:p>
        </w:tc>
        <w:tc>
          <w:tcPr>
            <w:tcW w:type="dxa" w:w="2628"/>
            <w:vAlign w:val="center"/>
          </w:tcPr>
          <w:p>
            <w:r>
              <w:rPr>
                <w:sz w:val="14"/>
              </w:rPr>
              <w:t>https://www.edustoke.com/bengaluru/schools-in-lingarajapuram</w:t>
            </w:r>
          </w:p>
        </w:tc>
      </w:tr>
      <w:tr>
        <w:tc>
          <w:tcPr>
            <w:tcW w:type="dxa" w:w="2628"/>
            <w:vAlign w:val="center"/>
          </w:tcPr>
          <w:p>
            <w:r>
              <w:rPr>
                <w:sz w:val="14"/>
              </w:rPr>
              <w:t>S17</w:t>
            </w:r>
          </w:p>
        </w:tc>
        <w:tc>
          <w:tcPr>
            <w:tcW w:type="dxa" w:w="2628"/>
            <w:vAlign w:val="center"/>
          </w:tcPr>
          <w:p>
            <w:r>
              <w:rPr>
                <w:sz w:val="14"/>
              </w:rPr>
              <w:t>UrbanPro Class I-V Lingarajapuram</w:t>
            </w:r>
          </w:p>
        </w:tc>
        <w:tc>
          <w:tcPr>
            <w:tcW w:type="dxa" w:w="2628"/>
            <w:vAlign w:val="center"/>
          </w:tcPr>
          <w:p>
            <w:r>
              <w:rPr>
                <w:sz w:val="14"/>
              </w:rPr>
              <w:t>Marketplace</w:t>
            </w:r>
          </w:p>
        </w:tc>
        <w:tc>
          <w:tcPr>
            <w:tcW w:type="dxa" w:w="2628"/>
            <w:vAlign w:val="center"/>
          </w:tcPr>
          <w:p>
            <w:r>
              <w:rPr>
                <w:sz w:val="14"/>
              </w:rPr>
              <w:t>https://www.urbanpro.com/bangalore/class-i-v-tuition/lingarajapuram-p2/53287208</w:t>
            </w:r>
          </w:p>
        </w:tc>
      </w:tr>
      <w:tr>
        <w:tc>
          <w:tcPr>
            <w:tcW w:type="dxa" w:w="2628"/>
            <w:vAlign w:val="center"/>
          </w:tcPr>
          <w:p>
            <w:r>
              <w:rPr>
                <w:sz w:val="14"/>
              </w:rPr>
              <w:t>S18</w:t>
            </w:r>
          </w:p>
        </w:tc>
        <w:tc>
          <w:tcPr>
            <w:tcW w:type="dxa" w:w="2628"/>
            <w:vAlign w:val="center"/>
          </w:tcPr>
          <w:p>
            <w:r>
              <w:rPr>
                <w:sz w:val="14"/>
              </w:rPr>
              <w:t>Sporthood football academy Bengaluru</w:t>
            </w:r>
          </w:p>
        </w:tc>
        <w:tc>
          <w:tcPr>
            <w:tcW w:type="dxa" w:w="2628"/>
            <w:vAlign w:val="center"/>
          </w:tcPr>
          <w:p>
            <w:r>
              <w:rPr>
                <w:sz w:val="14"/>
              </w:rPr>
              <w:t>Provider pricing</w:t>
            </w:r>
          </w:p>
        </w:tc>
        <w:tc>
          <w:tcPr>
            <w:tcW w:type="dxa" w:w="2628"/>
            <w:vAlign w:val="center"/>
          </w:tcPr>
          <w:p>
            <w:r>
              <w:rPr>
                <w:sz w:val="14"/>
              </w:rPr>
              <w:t>https://www.sporthood.in/membership-packages/bangalore-football-turf/football-academy/</w:t>
            </w:r>
          </w:p>
        </w:tc>
      </w:tr>
      <w:tr>
        <w:tc>
          <w:tcPr>
            <w:tcW w:type="dxa" w:w="2628"/>
            <w:vAlign w:val="center"/>
          </w:tcPr>
          <w:p>
            <w:r>
              <w:rPr>
                <w:sz w:val="14"/>
              </w:rPr>
              <w:t>S19</w:t>
            </w:r>
          </w:p>
        </w:tc>
        <w:tc>
          <w:tcPr>
            <w:tcW w:type="dxa" w:w="2628"/>
            <w:vAlign w:val="center"/>
          </w:tcPr>
          <w:p>
            <w:r>
              <w:rPr>
                <w:sz w:val="14"/>
              </w:rPr>
              <w:t>Sporthood Turfpark HSR football academy</w:t>
            </w:r>
          </w:p>
        </w:tc>
        <w:tc>
          <w:tcPr>
            <w:tcW w:type="dxa" w:w="2628"/>
            <w:vAlign w:val="center"/>
          </w:tcPr>
          <w:p>
            <w:r>
              <w:rPr>
                <w:sz w:val="14"/>
              </w:rPr>
              <w:t>Provider pricing</w:t>
            </w:r>
          </w:p>
        </w:tc>
        <w:tc>
          <w:tcPr>
            <w:tcW w:type="dxa" w:w="2628"/>
            <w:vAlign w:val="center"/>
          </w:tcPr>
          <w:p>
            <w:r>
              <w:rPr>
                <w:sz w:val="14"/>
              </w:rPr>
              <w:t>https://www.sporthood.in/membership-packages/sporthood-turfpark-hsr/football-academy/</w:t>
            </w:r>
          </w:p>
        </w:tc>
      </w:tr>
      <w:tr>
        <w:tc>
          <w:tcPr>
            <w:tcW w:type="dxa" w:w="2628"/>
            <w:vAlign w:val="center"/>
          </w:tcPr>
          <w:p>
            <w:r>
              <w:rPr>
                <w:sz w:val="14"/>
              </w:rPr>
              <w:t>S20</w:t>
            </w:r>
          </w:p>
        </w:tc>
        <w:tc>
          <w:tcPr>
            <w:tcW w:type="dxa" w:w="2628"/>
            <w:vAlign w:val="center"/>
          </w:tcPr>
          <w:p>
            <w:r>
              <w:rPr>
                <w:sz w:val="14"/>
              </w:rPr>
              <w:t>Gopalan Sports Centre cricket ground</w:t>
            </w:r>
          </w:p>
        </w:tc>
        <w:tc>
          <w:tcPr>
            <w:tcW w:type="dxa" w:w="2628"/>
            <w:vAlign w:val="center"/>
          </w:tcPr>
          <w:p>
            <w:r>
              <w:rPr>
                <w:sz w:val="14"/>
              </w:rPr>
              <w:t>Provider pricing</w:t>
            </w:r>
          </w:p>
        </w:tc>
        <w:tc>
          <w:tcPr>
            <w:tcW w:type="dxa" w:w="2628"/>
            <w:vAlign w:val="center"/>
          </w:tcPr>
          <w:p>
            <w:r>
              <w:rPr>
                <w:sz w:val="14"/>
              </w:rPr>
              <w:t>https://www.gopalansportscenter.com/gopalan-cricket-ground.html</w:t>
            </w:r>
          </w:p>
        </w:tc>
      </w:tr>
      <w:tr>
        <w:tc>
          <w:tcPr>
            <w:tcW w:type="dxa" w:w="2628"/>
            <w:vAlign w:val="center"/>
          </w:tcPr>
          <w:p>
            <w:r>
              <w:rPr>
                <w:sz w:val="14"/>
              </w:rPr>
              <w:t>S21</w:t>
            </w:r>
          </w:p>
        </w:tc>
        <w:tc>
          <w:tcPr>
            <w:tcW w:type="dxa" w:w="2628"/>
            <w:vAlign w:val="center"/>
          </w:tcPr>
          <w:p>
            <w:r>
              <w:rPr>
                <w:sz w:val="14"/>
              </w:rPr>
              <w:t>Playo Bengaluru venue search</w:t>
            </w:r>
          </w:p>
        </w:tc>
        <w:tc>
          <w:tcPr>
            <w:tcW w:type="dxa" w:w="2628"/>
            <w:vAlign w:val="center"/>
          </w:tcPr>
          <w:p>
            <w:r>
              <w:rPr>
                <w:sz w:val="14"/>
              </w:rPr>
              <w:t>Marketplace</w:t>
            </w:r>
          </w:p>
        </w:tc>
        <w:tc>
          <w:tcPr>
            <w:tcW w:type="dxa" w:w="2628"/>
            <w:vAlign w:val="center"/>
          </w:tcPr>
          <w:p>
            <w:r>
              <w:rPr>
                <w:sz w:val="14"/>
              </w:rPr>
              <w:t>https://playo.co/venues/bengaluru/sports/all</w:t>
            </w:r>
          </w:p>
        </w:tc>
      </w:tr>
      <w:tr>
        <w:tc>
          <w:tcPr>
            <w:tcW w:type="dxa" w:w="2628"/>
            <w:vAlign w:val="center"/>
          </w:tcPr>
          <w:p>
            <w:r>
              <w:rPr>
                <w:sz w:val="14"/>
              </w:rPr>
              <w:t>S22</w:t>
            </w:r>
          </w:p>
        </w:tc>
        <w:tc>
          <w:tcPr>
            <w:tcW w:type="dxa" w:w="2628"/>
            <w:vAlign w:val="center"/>
          </w:tcPr>
          <w:p>
            <w:r>
              <w:rPr>
                <w:sz w:val="14"/>
              </w:rPr>
              <w:t>Google Trends</w:t>
            </w:r>
          </w:p>
        </w:tc>
        <w:tc>
          <w:tcPr>
            <w:tcW w:type="dxa" w:w="2628"/>
            <w:vAlign w:val="center"/>
          </w:tcPr>
          <w:p>
            <w:r>
              <w:rPr>
                <w:sz w:val="14"/>
              </w:rPr>
              <w:t>Google</w:t>
            </w:r>
          </w:p>
        </w:tc>
        <w:tc>
          <w:tcPr>
            <w:tcW w:type="dxa" w:w="2628"/>
            <w:vAlign w:val="center"/>
          </w:tcPr>
          <w:p>
            <w:r>
              <w:rPr>
                <w:sz w:val="14"/>
              </w:rPr>
              <w:t>https://trends.google.com/trends/</w:t>
            </w:r>
          </w:p>
        </w:tc>
      </w:tr>
      <w:tr>
        <w:tc>
          <w:tcPr>
            <w:tcW w:type="dxa" w:w="2628"/>
            <w:vAlign w:val="center"/>
          </w:tcPr>
          <w:p>
            <w:r>
              <w:rPr>
                <w:sz w:val="14"/>
              </w:rPr>
              <w:t>S23</w:t>
            </w:r>
          </w:p>
        </w:tc>
        <w:tc>
          <w:tcPr>
            <w:tcW w:type="dxa" w:w="2628"/>
            <w:vAlign w:val="center"/>
          </w:tcPr>
          <w:p>
            <w:r>
              <w:rPr>
                <w:sz w:val="14"/>
              </w:rPr>
              <w:t>Google Trends Help</w:t>
            </w:r>
          </w:p>
        </w:tc>
        <w:tc>
          <w:tcPr>
            <w:tcW w:type="dxa" w:w="2628"/>
            <w:vAlign w:val="center"/>
          </w:tcPr>
          <w:p>
            <w:r>
              <w:rPr>
                <w:sz w:val="14"/>
              </w:rPr>
              <w:t>Google</w:t>
            </w:r>
          </w:p>
        </w:tc>
        <w:tc>
          <w:tcPr>
            <w:tcW w:type="dxa" w:w="2628"/>
            <w:vAlign w:val="center"/>
          </w:tcPr>
          <w:p>
            <w:r>
              <w:rPr>
                <w:sz w:val="14"/>
              </w:rPr>
              <w:t>https://support.google.com/trends/answer/4365533?hl=en</w:t>
            </w:r>
          </w:p>
        </w:tc>
      </w:tr>
    </w:tbl>
    <w:p>
      <w:r>
        <w:br w:type="page"/>
      </w:r>
    </w:p>
    <w:p>
      <w:pPr>
        <w:pStyle w:val="Heading1"/>
      </w:pPr>
      <w:r>
        <w:t>65. Addendum - Arts, Music and Professional After-School Programmes</w:t>
      </w:r>
    </w:p>
    <w:p>
      <w:pPr>
        <w:spacing w:after="100"/>
      </w:pPr>
      <w:r>
        <w:t>The satellite model is expanded beyond sports and academics into a creative and professional after-school school. This is aligned with Indian education policy and curriculum direction: arts education covers visual and performing arts, while vocational education is to be integrated progressively into school education.</w:t>
      </w:r>
    </w:p>
    <w:p>
      <w:pPr>
        <w:spacing w:after="100"/>
      </w:pPr>
      <w:r>
        <w:t>The add-on changes the proposition from a sports/after-school centre to a complete 'Sports + Arts + Skills + Academics' satellite. This allows stronger school partnerships because it supports art-integrated learning, skill exposure and career-oriented experiential learning.</w:t>
      </w:r>
    </w:p>
    <w:p>
      <w:r>
        <w:rPr>
          <w:i/>
          <w:color w:val="646464"/>
          <w:sz w:val="14"/>
        </w:rPr>
        <w:t>Sources / basis: S24-S28</w:t>
      </w:r>
    </w:p>
    <w:p>
      <w:r>
        <w:br w:type="page"/>
      </w:r>
    </w:p>
    <w:p>
      <w:pPr>
        <w:pStyle w:val="Heading1"/>
      </w:pPr>
      <w:r>
        <w:t>66. Arts and Professional Programme Menu</w:t>
      </w:r>
    </w:p>
    <w:p>
      <w:pPr>
        <w:spacing w:after="100"/>
      </w:pPr>
      <w:r>
        <w:t>The following programmes are designed for school-based delivery. Some are full recurring clubs, while others work better as 6-8 week modules, holiday workshops or weekend masterclasses.</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Programme</w:t>
            </w:r>
          </w:p>
        </w:tc>
        <w:tc>
          <w:tcPr>
            <w:tcW w:type="dxa" w:w="2628"/>
            <w:shd w:fill="18304A"/>
          </w:tcPr>
          <w:p>
            <w:r>
              <w:rPr>
                <w:b/>
                <w:color w:val="FFFFFF"/>
                <w:sz w:val="14"/>
              </w:rPr>
              <w:t>Start age</w:t>
            </w:r>
          </w:p>
        </w:tc>
        <w:tc>
          <w:tcPr>
            <w:tcW w:type="dxa" w:w="2628"/>
            <w:shd w:fill="18304A"/>
          </w:tcPr>
          <w:p>
            <w:r>
              <w:rPr>
                <w:b/>
                <w:color w:val="FFFFFF"/>
                <w:sz w:val="14"/>
              </w:rPr>
              <w:t>Programme content</w:t>
            </w:r>
          </w:p>
        </w:tc>
        <w:tc>
          <w:tcPr>
            <w:tcW w:type="dxa" w:w="2628"/>
            <w:shd w:fill="18304A"/>
          </w:tcPr>
          <w:p>
            <w:r>
              <w:rPr>
                <w:b/>
                <w:color w:val="FFFFFF"/>
                <w:sz w:val="14"/>
              </w:rPr>
              <w:t>Illustrative price</w:t>
            </w:r>
          </w:p>
        </w:tc>
      </w:tr>
      <w:tr>
        <w:tc>
          <w:tcPr>
            <w:tcW w:type="dxa" w:w="2628"/>
            <w:vAlign w:val="center"/>
          </w:tcPr>
          <w:p>
            <w:r>
              <w:rPr>
                <w:sz w:val="14"/>
              </w:rPr>
              <w:t>Western Classical Music</w:t>
            </w:r>
          </w:p>
        </w:tc>
        <w:tc>
          <w:tcPr>
            <w:tcW w:type="dxa" w:w="2628"/>
            <w:vAlign w:val="center"/>
          </w:tcPr>
          <w:p>
            <w:r>
              <w:rPr>
                <w:sz w:val="14"/>
              </w:rPr>
              <w:t>6+</w:t>
            </w:r>
          </w:p>
        </w:tc>
        <w:tc>
          <w:tcPr>
            <w:tcW w:type="dxa" w:w="2628"/>
            <w:vAlign w:val="center"/>
          </w:tcPr>
          <w:p>
            <w:r>
              <w:rPr>
                <w:sz w:val="14"/>
              </w:rPr>
              <w:t>Piano/violin/guitar/voice theory, ear training, ensemble, recital</w:t>
            </w:r>
          </w:p>
        </w:tc>
        <w:tc>
          <w:tcPr>
            <w:tcW w:type="dxa" w:w="2628"/>
            <w:vAlign w:val="center"/>
          </w:tcPr>
          <w:p>
            <w:r>
              <w:rPr>
                <w:sz w:val="14"/>
              </w:rPr>
              <w:t>Rs.5,500/mo</w:t>
            </w:r>
          </w:p>
        </w:tc>
      </w:tr>
      <w:tr>
        <w:tc>
          <w:tcPr>
            <w:tcW w:type="dxa" w:w="2628"/>
            <w:vAlign w:val="center"/>
          </w:tcPr>
          <w:p>
            <w:r>
              <w:rPr>
                <w:sz w:val="14"/>
              </w:rPr>
              <w:t>Indian Music &amp; Voice</w:t>
            </w:r>
          </w:p>
        </w:tc>
        <w:tc>
          <w:tcPr>
            <w:tcW w:type="dxa" w:w="2628"/>
            <w:vAlign w:val="center"/>
          </w:tcPr>
          <w:p>
            <w:r>
              <w:rPr>
                <w:sz w:val="14"/>
              </w:rPr>
              <w:t>5+</w:t>
            </w:r>
          </w:p>
        </w:tc>
        <w:tc>
          <w:tcPr>
            <w:tcW w:type="dxa" w:w="2628"/>
            <w:vAlign w:val="center"/>
          </w:tcPr>
          <w:p>
            <w:r>
              <w:rPr>
                <w:sz w:val="14"/>
              </w:rPr>
              <w:t>Vocal, rhythm, choir, school ensemble and local performance</w:t>
            </w:r>
          </w:p>
        </w:tc>
        <w:tc>
          <w:tcPr>
            <w:tcW w:type="dxa" w:w="2628"/>
            <w:vAlign w:val="center"/>
          </w:tcPr>
          <w:p>
            <w:r>
              <w:rPr>
                <w:sz w:val="14"/>
              </w:rPr>
              <w:t>Rs.3,500/mo</w:t>
            </w:r>
          </w:p>
        </w:tc>
      </w:tr>
      <w:tr>
        <w:tc>
          <w:tcPr>
            <w:tcW w:type="dxa" w:w="2628"/>
            <w:vAlign w:val="center"/>
          </w:tcPr>
          <w:p>
            <w:r>
              <w:rPr>
                <w:sz w:val="14"/>
              </w:rPr>
              <w:t>Painting &amp; Drawing Studio</w:t>
            </w:r>
          </w:p>
        </w:tc>
        <w:tc>
          <w:tcPr>
            <w:tcW w:type="dxa" w:w="2628"/>
            <w:vAlign w:val="center"/>
          </w:tcPr>
          <w:p>
            <w:r>
              <w:rPr>
                <w:sz w:val="14"/>
              </w:rPr>
              <w:t>4+</w:t>
            </w:r>
          </w:p>
        </w:tc>
        <w:tc>
          <w:tcPr>
            <w:tcW w:type="dxa" w:w="2628"/>
            <w:vAlign w:val="center"/>
          </w:tcPr>
          <w:p>
            <w:r>
              <w:rPr>
                <w:sz w:val="14"/>
              </w:rPr>
              <w:t>Drawing, painting, murals, colour theory, portfolio and exhibitions</w:t>
            </w:r>
          </w:p>
        </w:tc>
        <w:tc>
          <w:tcPr>
            <w:tcW w:type="dxa" w:w="2628"/>
            <w:vAlign w:val="center"/>
          </w:tcPr>
          <w:p>
            <w:r>
              <w:rPr>
                <w:sz w:val="14"/>
              </w:rPr>
              <w:t>Rs.3,200/mo</w:t>
            </w:r>
          </w:p>
        </w:tc>
      </w:tr>
      <w:tr>
        <w:tc>
          <w:tcPr>
            <w:tcW w:type="dxa" w:w="2628"/>
            <w:vAlign w:val="center"/>
          </w:tcPr>
          <w:p>
            <w:r>
              <w:rPr>
                <w:sz w:val="14"/>
              </w:rPr>
              <w:t>Pottery / Clay / Ceramics</w:t>
            </w:r>
          </w:p>
        </w:tc>
        <w:tc>
          <w:tcPr>
            <w:tcW w:type="dxa" w:w="2628"/>
            <w:vAlign w:val="center"/>
          </w:tcPr>
          <w:p>
            <w:r>
              <w:rPr>
                <w:sz w:val="14"/>
              </w:rPr>
              <w:t>6+</w:t>
            </w:r>
          </w:p>
        </w:tc>
        <w:tc>
          <w:tcPr>
            <w:tcW w:type="dxa" w:w="2628"/>
            <w:vAlign w:val="center"/>
          </w:tcPr>
          <w:p>
            <w:r>
              <w:rPr>
                <w:sz w:val="14"/>
              </w:rPr>
              <w:t>Clay modelling, pottery wheel exposure, sculpture and kiln-partner projects</w:t>
            </w:r>
          </w:p>
        </w:tc>
        <w:tc>
          <w:tcPr>
            <w:tcW w:type="dxa" w:w="2628"/>
            <w:vAlign w:val="center"/>
          </w:tcPr>
          <w:p>
            <w:r>
              <w:rPr>
                <w:sz w:val="14"/>
              </w:rPr>
              <w:t>Rs.4,200/mo</w:t>
            </w:r>
          </w:p>
        </w:tc>
      </w:tr>
      <w:tr>
        <w:tc>
          <w:tcPr>
            <w:tcW w:type="dxa" w:w="2628"/>
            <w:vAlign w:val="center"/>
          </w:tcPr>
          <w:p>
            <w:r>
              <w:rPr>
                <w:sz w:val="14"/>
              </w:rPr>
              <w:t>Carpentry / Maker Woodshop</w:t>
            </w:r>
          </w:p>
        </w:tc>
        <w:tc>
          <w:tcPr>
            <w:tcW w:type="dxa" w:w="2628"/>
            <w:vAlign w:val="center"/>
          </w:tcPr>
          <w:p>
            <w:r>
              <w:rPr>
                <w:sz w:val="14"/>
              </w:rPr>
              <w:t>9+</w:t>
            </w:r>
          </w:p>
        </w:tc>
        <w:tc>
          <w:tcPr>
            <w:tcW w:type="dxa" w:w="2628"/>
            <w:vAlign w:val="center"/>
          </w:tcPr>
          <w:p>
            <w:r>
              <w:rPr>
                <w:sz w:val="14"/>
              </w:rPr>
              <w:t>Safe hand tools, measuring, joints, simple products and design thinking</w:t>
            </w:r>
          </w:p>
        </w:tc>
        <w:tc>
          <w:tcPr>
            <w:tcW w:type="dxa" w:w="2628"/>
            <w:vAlign w:val="center"/>
          </w:tcPr>
          <w:p>
            <w:r>
              <w:rPr>
                <w:sz w:val="14"/>
              </w:rPr>
              <w:t>Rs.5,000/mo</w:t>
            </w:r>
          </w:p>
        </w:tc>
      </w:tr>
      <w:tr>
        <w:tc>
          <w:tcPr>
            <w:tcW w:type="dxa" w:w="2628"/>
            <w:vAlign w:val="center"/>
          </w:tcPr>
          <w:p>
            <w:r>
              <w:rPr>
                <w:sz w:val="14"/>
              </w:rPr>
              <w:t>Cooking / Culinary Studio</w:t>
            </w:r>
          </w:p>
        </w:tc>
        <w:tc>
          <w:tcPr>
            <w:tcW w:type="dxa" w:w="2628"/>
            <w:vAlign w:val="center"/>
          </w:tcPr>
          <w:p>
            <w:r>
              <w:rPr>
                <w:sz w:val="14"/>
              </w:rPr>
              <w:t>7+</w:t>
            </w:r>
          </w:p>
        </w:tc>
        <w:tc>
          <w:tcPr>
            <w:tcW w:type="dxa" w:w="2628"/>
            <w:vAlign w:val="center"/>
          </w:tcPr>
          <w:p>
            <w:r>
              <w:rPr>
                <w:sz w:val="14"/>
              </w:rPr>
              <w:t>Nutrition, no-flame junior cooking, baking, hygiene and basic kitchen skills</w:t>
            </w:r>
          </w:p>
        </w:tc>
        <w:tc>
          <w:tcPr>
            <w:tcW w:type="dxa" w:w="2628"/>
            <w:vAlign w:val="center"/>
          </w:tcPr>
          <w:p>
            <w:r>
              <w:rPr>
                <w:sz w:val="14"/>
              </w:rPr>
              <w:t>Rs.4,500/mo</w:t>
            </w:r>
          </w:p>
        </w:tc>
      </w:tr>
      <w:tr>
        <w:tc>
          <w:tcPr>
            <w:tcW w:type="dxa" w:w="2628"/>
            <w:vAlign w:val="center"/>
          </w:tcPr>
          <w:p>
            <w:r>
              <w:rPr>
                <w:sz w:val="14"/>
              </w:rPr>
              <w:t>Theatre / Drama / Public Speaking</w:t>
            </w:r>
          </w:p>
        </w:tc>
        <w:tc>
          <w:tcPr>
            <w:tcW w:type="dxa" w:w="2628"/>
            <w:vAlign w:val="center"/>
          </w:tcPr>
          <w:p>
            <w:r>
              <w:rPr>
                <w:sz w:val="14"/>
              </w:rPr>
              <w:t>6+</w:t>
            </w:r>
          </w:p>
        </w:tc>
        <w:tc>
          <w:tcPr>
            <w:tcW w:type="dxa" w:w="2628"/>
            <w:vAlign w:val="center"/>
          </w:tcPr>
          <w:p>
            <w:r>
              <w:rPr>
                <w:sz w:val="14"/>
              </w:rPr>
              <w:t>Drama, storytelling, voice, stage confidence, debate and performance</w:t>
            </w:r>
          </w:p>
        </w:tc>
        <w:tc>
          <w:tcPr>
            <w:tcW w:type="dxa" w:w="2628"/>
            <w:vAlign w:val="center"/>
          </w:tcPr>
          <w:p>
            <w:r>
              <w:rPr>
                <w:sz w:val="14"/>
              </w:rPr>
              <w:t>Rs.3,500/mo</w:t>
            </w:r>
          </w:p>
        </w:tc>
      </w:tr>
      <w:tr>
        <w:tc>
          <w:tcPr>
            <w:tcW w:type="dxa" w:w="2628"/>
            <w:vAlign w:val="center"/>
          </w:tcPr>
          <w:p>
            <w:r>
              <w:rPr>
                <w:sz w:val="14"/>
              </w:rPr>
              <w:t>Dance / Movement Arts</w:t>
            </w:r>
          </w:p>
        </w:tc>
        <w:tc>
          <w:tcPr>
            <w:tcW w:type="dxa" w:w="2628"/>
            <w:vAlign w:val="center"/>
          </w:tcPr>
          <w:p>
            <w:r>
              <w:rPr>
                <w:sz w:val="14"/>
              </w:rPr>
              <w:t>4+</w:t>
            </w:r>
          </w:p>
        </w:tc>
        <w:tc>
          <w:tcPr>
            <w:tcW w:type="dxa" w:w="2628"/>
            <w:vAlign w:val="center"/>
          </w:tcPr>
          <w:p>
            <w:r>
              <w:rPr>
                <w:sz w:val="14"/>
              </w:rPr>
              <w:t>Creative movement, western dance, Indian forms, rhythm and stage practice</w:t>
            </w:r>
          </w:p>
        </w:tc>
        <w:tc>
          <w:tcPr>
            <w:tcW w:type="dxa" w:w="2628"/>
            <w:vAlign w:val="center"/>
          </w:tcPr>
          <w:p>
            <w:r>
              <w:rPr>
                <w:sz w:val="14"/>
              </w:rPr>
              <w:t>Rs.3,500/mo</w:t>
            </w:r>
          </w:p>
        </w:tc>
      </w:tr>
      <w:tr>
        <w:tc>
          <w:tcPr>
            <w:tcW w:type="dxa" w:w="2628"/>
            <w:vAlign w:val="center"/>
          </w:tcPr>
          <w:p>
            <w:r>
              <w:rPr>
                <w:sz w:val="14"/>
              </w:rPr>
              <w:t>Photography / Film / Podcast</w:t>
            </w:r>
          </w:p>
        </w:tc>
        <w:tc>
          <w:tcPr>
            <w:tcW w:type="dxa" w:w="2628"/>
            <w:vAlign w:val="center"/>
          </w:tcPr>
          <w:p>
            <w:r>
              <w:rPr>
                <w:sz w:val="14"/>
              </w:rPr>
              <w:t>10+</w:t>
            </w:r>
          </w:p>
        </w:tc>
        <w:tc>
          <w:tcPr>
            <w:tcW w:type="dxa" w:w="2628"/>
            <w:vAlign w:val="center"/>
          </w:tcPr>
          <w:p>
            <w:r>
              <w:rPr>
                <w:sz w:val="14"/>
              </w:rPr>
              <w:t>Camera basics, editing, school media, podcasting and content production</w:t>
            </w:r>
          </w:p>
        </w:tc>
        <w:tc>
          <w:tcPr>
            <w:tcW w:type="dxa" w:w="2628"/>
            <w:vAlign w:val="center"/>
          </w:tcPr>
          <w:p>
            <w:r>
              <w:rPr>
                <w:sz w:val="14"/>
              </w:rPr>
              <w:t>Rs.4,500/mo</w:t>
            </w:r>
          </w:p>
        </w:tc>
      </w:tr>
      <w:tr>
        <w:tc>
          <w:tcPr>
            <w:tcW w:type="dxa" w:w="2628"/>
            <w:vAlign w:val="center"/>
          </w:tcPr>
          <w:p>
            <w:r>
              <w:rPr>
                <w:sz w:val="14"/>
              </w:rPr>
              <w:t>Creative Writing / Journalism</w:t>
            </w:r>
          </w:p>
        </w:tc>
        <w:tc>
          <w:tcPr>
            <w:tcW w:type="dxa" w:w="2628"/>
            <w:vAlign w:val="center"/>
          </w:tcPr>
          <w:p>
            <w:r>
              <w:rPr>
                <w:sz w:val="14"/>
              </w:rPr>
              <w:t>8+</w:t>
            </w:r>
          </w:p>
        </w:tc>
        <w:tc>
          <w:tcPr>
            <w:tcW w:type="dxa" w:w="2628"/>
            <w:vAlign w:val="center"/>
          </w:tcPr>
          <w:p>
            <w:r>
              <w:rPr>
                <w:sz w:val="14"/>
              </w:rPr>
              <w:t>Writing, newsletter, script writing, blogs and communication</w:t>
            </w:r>
          </w:p>
        </w:tc>
        <w:tc>
          <w:tcPr>
            <w:tcW w:type="dxa" w:w="2628"/>
            <w:vAlign w:val="center"/>
          </w:tcPr>
          <w:p>
            <w:r>
              <w:rPr>
                <w:sz w:val="14"/>
              </w:rPr>
              <w:t>Rs.3,000/mo</w:t>
            </w:r>
          </w:p>
        </w:tc>
      </w:tr>
      <w:tr>
        <w:tc>
          <w:tcPr>
            <w:tcW w:type="dxa" w:w="2628"/>
            <w:vAlign w:val="center"/>
          </w:tcPr>
          <w:p>
            <w:r>
              <w:rPr>
                <w:sz w:val="14"/>
              </w:rPr>
              <w:t>Design / Fashion / Craft Enterprise</w:t>
            </w:r>
          </w:p>
        </w:tc>
        <w:tc>
          <w:tcPr>
            <w:tcW w:type="dxa" w:w="2628"/>
            <w:vAlign w:val="center"/>
          </w:tcPr>
          <w:p>
            <w:r>
              <w:rPr>
                <w:sz w:val="14"/>
              </w:rPr>
              <w:t>10+</w:t>
            </w:r>
          </w:p>
        </w:tc>
        <w:tc>
          <w:tcPr>
            <w:tcW w:type="dxa" w:w="2628"/>
            <w:vAlign w:val="center"/>
          </w:tcPr>
          <w:p>
            <w:r>
              <w:rPr>
                <w:sz w:val="14"/>
              </w:rPr>
              <w:t>Craft design, textiles, product design and entrepreneurship</w:t>
            </w:r>
          </w:p>
        </w:tc>
        <w:tc>
          <w:tcPr>
            <w:tcW w:type="dxa" w:w="2628"/>
            <w:vAlign w:val="center"/>
          </w:tcPr>
          <w:p>
            <w:r>
              <w:rPr>
                <w:sz w:val="14"/>
              </w:rPr>
              <w:t>Rs.4,500/mo</w:t>
            </w:r>
          </w:p>
        </w:tc>
      </w:tr>
      <w:tr>
        <w:tc>
          <w:tcPr>
            <w:tcW w:type="dxa" w:w="2628"/>
            <w:vAlign w:val="center"/>
          </w:tcPr>
          <w:p>
            <w:r>
              <w:rPr>
                <w:sz w:val="14"/>
              </w:rPr>
              <w:t>Coding / Robotics / AI Studio</w:t>
            </w:r>
          </w:p>
        </w:tc>
        <w:tc>
          <w:tcPr>
            <w:tcW w:type="dxa" w:w="2628"/>
            <w:vAlign w:val="center"/>
          </w:tcPr>
          <w:p>
            <w:r>
              <w:rPr>
                <w:sz w:val="14"/>
              </w:rPr>
              <w:t>8+</w:t>
            </w:r>
          </w:p>
        </w:tc>
        <w:tc>
          <w:tcPr>
            <w:tcW w:type="dxa" w:w="2628"/>
            <w:vAlign w:val="center"/>
          </w:tcPr>
          <w:p>
            <w:r>
              <w:rPr>
                <w:sz w:val="14"/>
              </w:rPr>
              <w:t>Robotics, coding, AI literacy and maker projects</w:t>
            </w:r>
          </w:p>
        </w:tc>
        <w:tc>
          <w:tcPr>
            <w:tcW w:type="dxa" w:w="2628"/>
            <w:vAlign w:val="center"/>
          </w:tcPr>
          <w:p>
            <w:r>
              <w:rPr>
                <w:sz w:val="14"/>
              </w:rPr>
              <w:t>Rs.5,500/mo</w:t>
            </w:r>
          </w:p>
        </w:tc>
      </w:tr>
    </w:tbl>
    <w:p>
      <w:r>
        <w:rPr>
          <w:i/>
          <w:color w:val="646464"/>
          <w:sz w:val="14"/>
        </w:rPr>
        <w:t>Sources / basis: S24-S28</w:t>
      </w:r>
    </w:p>
    <w:p>
      <w:r>
        <w:br w:type="page"/>
      </w:r>
    </w:p>
    <w:p>
      <w:pPr>
        <w:pStyle w:val="Heading1"/>
      </w:pPr>
      <w:r>
        <w:t>67. Studio and Safety Design</w:t>
      </w:r>
    </w:p>
    <w:p>
      <w:pPr>
        <w:spacing w:after="100"/>
      </w:pPr>
      <w:r>
        <w:t>Arts and skills add significant value, but they also introduce new safety responsibilities. Pottery, cooking and carpentry must be treated as supervised studios, not casual hobby rooms.</w:t>
      </w:r>
    </w:p>
    <w:p>
      <w:pPr>
        <w:spacing w:after="100"/>
      </w:pPr>
      <w:r>
        <w:t>The studio design should separate clean arts, wet/clay work, maker tools, cooking activities and performance/music zones. Materials should be stored in lockable cupboards and accessed only under instructor supervision.</w:t>
      </w:r>
    </w:p>
    <w:p>
      <w:pPr>
        <w:pStyle w:val="ListBullet"/>
      </w:pPr>
      <w:r>
        <w:t>Cooking: induction/no-flame junior formats for younger children; hygiene and allergen controls.</w:t>
      </w:r>
    </w:p>
    <w:p>
      <w:pPr>
        <w:pStyle w:val="ListBullet"/>
      </w:pPr>
      <w:r>
        <w:t>Carpentry: age 9+ base case; hand tools only initially; PPE, clamps, storage and tool checkout.</w:t>
      </w:r>
    </w:p>
    <w:p>
      <w:pPr>
        <w:pStyle w:val="ListBullet"/>
      </w:pPr>
      <w:r>
        <w:t>Pottery: clay, slip, drying and kiln access through partner or controlled equipment.</w:t>
      </w:r>
    </w:p>
    <w:p>
      <w:pPr>
        <w:pStyle w:val="ListBullet"/>
      </w:pPr>
      <w:r>
        <w:t>Music: instrument storage, recital calendar and noise/time restrictions agreed with school.</w:t>
      </w:r>
    </w:p>
    <w:p>
      <w:pPr>
        <w:pStyle w:val="ListBullet"/>
      </w:pPr>
      <w:r>
        <w:t>Painting/crafts: drying racks, washable surfaces and waste disposal.</w:t>
      </w:r>
    </w:p>
    <w:p>
      <w:pPr>
        <w:pStyle w:val="ListBullet"/>
      </w:pPr>
      <w:r>
        <w:t>Media/podcast: data/privacy rules for child photographs, videos and recordings.</w:t>
      </w:r>
    </w:p>
    <w:p>
      <w:r>
        <w:rPr>
          <w:i/>
          <w:color w:val="646464"/>
          <w:sz w:val="14"/>
        </w:rPr>
        <w:t>Sources / basis: S14, S17, S24-S28</w:t>
      </w:r>
    </w:p>
    <w:p>
      <w:r>
        <w:br w:type="page"/>
      </w:r>
    </w:p>
    <w:p>
      <w:pPr>
        <w:pStyle w:val="Heading1"/>
      </w:pPr>
      <w:r>
        <w:t>68. Arts and Professional Staffing</w:t>
      </w:r>
    </w:p>
    <w:p>
      <w:pPr>
        <w:spacing w:after="100"/>
      </w:pPr>
      <w:r>
        <w:t>Arts and professional programmes require specialist instructors, but not every satellite needs every role full-time. The model uses FTE equivalents so specialists can rotate across a cluster of schools.</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Role</w:t>
            </w:r>
          </w:p>
        </w:tc>
        <w:tc>
          <w:tcPr>
            <w:tcW w:type="dxa" w:w="2628"/>
            <w:shd w:fill="18304A"/>
          </w:tcPr>
          <w:p>
            <w:r>
              <w:rPr>
                <w:b/>
                <w:color w:val="FFFFFF"/>
                <w:sz w:val="14"/>
              </w:rPr>
              <w:t>FTE</w:t>
            </w:r>
          </w:p>
        </w:tc>
        <w:tc>
          <w:tcPr>
            <w:tcW w:type="dxa" w:w="2628"/>
            <w:shd w:fill="18304A"/>
          </w:tcPr>
          <w:p>
            <w:r>
              <w:rPr>
                <w:b/>
                <w:color w:val="FFFFFF"/>
                <w:sz w:val="14"/>
              </w:rPr>
              <w:t>Monthly cost assumption</w:t>
            </w:r>
          </w:p>
        </w:tc>
        <w:tc>
          <w:tcPr>
            <w:tcW w:type="dxa" w:w="2628"/>
            <w:shd w:fill="18304A"/>
          </w:tcPr>
          <w:p>
            <w:r>
              <w:rPr>
                <w:b/>
                <w:color w:val="FFFFFF"/>
                <w:sz w:val="14"/>
              </w:rPr>
              <w:t>Purpose</w:t>
            </w:r>
          </w:p>
        </w:tc>
      </w:tr>
      <w:tr>
        <w:tc>
          <w:tcPr>
            <w:tcW w:type="dxa" w:w="2628"/>
            <w:vAlign w:val="center"/>
          </w:tcPr>
          <w:p>
            <w:r>
              <w:rPr>
                <w:sz w:val="14"/>
              </w:rPr>
              <w:t>Arts / Skills Programme Lead</w:t>
            </w:r>
          </w:p>
        </w:tc>
        <w:tc>
          <w:tcPr>
            <w:tcW w:type="dxa" w:w="2628"/>
            <w:vAlign w:val="center"/>
          </w:tcPr>
          <w:p>
            <w:r>
              <w:rPr>
                <w:sz w:val="14"/>
              </w:rPr>
              <w:t>1</w:t>
            </w:r>
          </w:p>
        </w:tc>
        <w:tc>
          <w:tcPr>
            <w:tcW w:type="dxa" w:w="2628"/>
            <w:vAlign w:val="center"/>
          </w:tcPr>
          <w:p>
            <w:r>
              <w:rPr>
                <w:sz w:val="14"/>
              </w:rPr>
              <w:t>Rs.60,000</w:t>
            </w:r>
          </w:p>
        </w:tc>
        <w:tc>
          <w:tcPr>
            <w:tcW w:type="dxa" w:w="2628"/>
            <w:vAlign w:val="center"/>
          </w:tcPr>
          <w:p>
            <w:r>
              <w:rPr>
                <w:sz w:val="14"/>
              </w:rPr>
              <w:t>Studio calendar, exhibitions, quality</w:t>
            </w:r>
          </w:p>
        </w:tc>
      </w:tr>
      <w:tr>
        <w:tc>
          <w:tcPr>
            <w:tcW w:type="dxa" w:w="2628"/>
            <w:vAlign w:val="center"/>
          </w:tcPr>
          <w:p>
            <w:r>
              <w:rPr>
                <w:sz w:val="14"/>
              </w:rPr>
              <w:t>Music Instructors - FTE equivalent</w:t>
            </w:r>
          </w:p>
        </w:tc>
        <w:tc>
          <w:tcPr>
            <w:tcW w:type="dxa" w:w="2628"/>
            <w:vAlign w:val="center"/>
          </w:tcPr>
          <w:p>
            <w:r>
              <w:rPr>
                <w:sz w:val="14"/>
              </w:rPr>
              <w:t>2</w:t>
            </w:r>
          </w:p>
        </w:tc>
        <w:tc>
          <w:tcPr>
            <w:tcW w:type="dxa" w:w="2628"/>
            <w:vAlign w:val="center"/>
          </w:tcPr>
          <w:p>
            <w:r>
              <w:rPr>
                <w:sz w:val="14"/>
              </w:rPr>
              <w:t>Rs.45,000</w:t>
            </w:r>
          </w:p>
        </w:tc>
        <w:tc>
          <w:tcPr>
            <w:tcW w:type="dxa" w:w="2628"/>
            <w:vAlign w:val="center"/>
          </w:tcPr>
          <w:p>
            <w:r>
              <w:rPr>
                <w:sz w:val="14"/>
              </w:rPr>
              <w:t>Western classical + Indian music</w:t>
            </w:r>
          </w:p>
        </w:tc>
      </w:tr>
      <w:tr>
        <w:tc>
          <w:tcPr>
            <w:tcW w:type="dxa" w:w="2628"/>
            <w:vAlign w:val="center"/>
          </w:tcPr>
          <w:p>
            <w:r>
              <w:rPr>
                <w:sz w:val="14"/>
              </w:rPr>
              <w:t>Visual Art / Painting Teacher</w:t>
            </w:r>
          </w:p>
        </w:tc>
        <w:tc>
          <w:tcPr>
            <w:tcW w:type="dxa" w:w="2628"/>
            <w:vAlign w:val="center"/>
          </w:tcPr>
          <w:p>
            <w:r>
              <w:rPr>
                <w:sz w:val="14"/>
              </w:rPr>
              <w:t>1</w:t>
            </w:r>
          </w:p>
        </w:tc>
        <w:tc>
          <w:tcPr>
            <w:tcW w:type="dxa" w:w="2628"/>
            <w:vAlign w:val="center"/>
          </w:tcPr>
          <w:p>
            <w:r>
              <w:rPr>
                <w:sz w:val="14"/>
              </w:rPr>
              <w:t>Rs.40,000</w:t>
            </w:r>
          </w:p>
        </w:tc>
        <w:tc>
          <w:tcPr>
            <w:tcW w:type="dxa" w:w="2628"/>
            <w:vAlign w:val="center"/>
          </w:tcPr>
          <w:p>
            <w:r>
              <w:rPr>
                <w:sz w:val="14"/>
              </w:rPr>
              <w:t>Drawing, painting, portfolio</w:t>
            </w:r>
          </w:p>
        </w:tc>
      </w:tr>
      <w:tr>
        <w:tc>
          <w:tcPr>
            <w:tcW w:type="dxa" w:w="2628"/>
            <w:vAlign w:val="center"/>
          </w:tcPr>
          <w:p>
            <w:r>
              <w:rPr>
                <w:sz w:val="14"/>
              </w:rPr>
              <w:t>Pottery / Clay Instructor</w:t>
            </w:r>
          </w:p>
        </w:tc>
        <w:tc>
          <w:tcPr>
            <w:tcW w:type="dxa" w:w="2628"/>
            <w:vAlign w:val="center"/>
          </w:tcPr>
          <w:p>
            <w:r>
              <w:rPr>
                <w:sz w:val="14"/>
              </w:rPr>
              <w:t>0.5</w:t>
            </w:r>
          </w:p>
        </w:tc>
        <w:tc>
          <w:tcPr>
            <w:tcW w:type="dxa" w:w="2628"/>
            <w:vAlign w:val="center"/>
          </w:tcPr>
          <w:p>
            <w:r>
              <w:rPr>
                <w:sz w:val="14"/>
              </w:rPr>
              <w:t>Rs.40,000</w:t>
            </w:r>
          </w:p>
        </w:tc>
        <w:tc>
          <w:tcPr>
            <w:tcW w:type="dxa" w:w="2628"/>
            <w:vAlign w:val="center"/>
          </w:tcPr>
          <w:p>
            <w:r>
              <w:rPr>
                <w:sz w:val="14"/>
              </w:rPr>
              <w:t>Pottery and clay studio</w:t>
            </w:r>
          </w:p>
        </w:tc>
      </w:tr>
      <w:tr>
        <w:tc>
          <w:tcPr>
            <w:tcW w:type="dxa" w:w="2628"/>
            <w:vAlign w:val="center"/>
          </w:tcPr>
          <w:p>
            <w:r>
              <w:rPr>
                <w:sz w:val="14"/>
              </w:rPr>
              <w:t>Carpentry / Maker Instructor</w:t>
            </w:r>
          </w:p>
        </w:tc>
        <w:tc>
          <w:tcPr>
            <w:tcW w:type="dxa" w:w="2628"/>
            <w:vAlign w:val="center"/>
          </w:tcPr>
          <w:p>
            <w:r>
              <w:rPr>
                <w:sz w:val="14"/>
              </w:rPr>
              <w:t>0.5</w:t>
            </w:r>
          </w:p>
        </w:tc>
        <w:tc>
          <w:tcPr>
            <w:tcW w:type="dxa" w:w="2628"/>
            <w:vAlign w:val="center"/>
          </w:tcPr>
          <w:p>
            <w:r>
              <w:rPr>
                <w:sz w:val="14"/>
              </w:rPr>
              <w:t>Rs.45,000</w:t>
            </w:r>
          </w:p>
        </w:tc>
        <w:tc>
          <w:tcPr>
            <w:tcW w:type="dxa" w:w="2628"/>
            <w:vAlign w:val="center"/>
          </w:tcPr>
          <w:p>
            <w:r>
              <w:rPr>
                <w:sz w:val="14"/>
              </w:rPr>
              <w:t>Woodshop / maker skills</w:t>
            </w:r>
          </w:p>
        </w:tc>
      </w:tr>
      <w:tr>
        <w:tc>
          <w:tcPr>
            <w:tcW w:type="dxa" w:w="2628"/>
            <w:vAlign w:val="center"/>
          </w:tcPr>
          <w:p>
            <w:r>
              <w:rPr>
                <w:sz w:val="14"/>
              </w:rPr>
              <w:t>Cooking / Culinary Instructor</w:t>
            </w:r>
          </w:p>
        </w:tc>
        <w:tc>
          <w:tcPr>
            <w:tcW w:type="dxa" w:w="2628"/>
            <w:vAlign w:val="center"/>
          </w:tcPr>
          <w:p>
            <w:r>
              <w:rPr>
                <w:sz w:val="14"/>
              </w:rPr>
              <w:t>0.5</w:t>
            </w:r>
          </w:p>
        </w:tc>
        <w:tc>
          <w:tcPr>
            <w:tcW w:type="dxa" w:w="2628"/>
            <w:vAlign w:val="center"/>
          </w:tcPr>
          <w:p>
            <w:r>
              <w:rPr>
                <w:sz w:val="14"/>
              </w:rPr>
              <w:t>Rs.40,000</w:t>
            </w:r>
          </w:p>
        </w:tc>
        <w:tc>
          <w:tcPr>
            <w:tcW w:type="dxa" w:w="2628"/>
            <w:vAlign w:val="center"/>
          </w:tcPr>
          <w:p>
            <w:r>
              <w:rPr>
                <w:sz w:val="14"/>
              </w:rPr>
              <w:t>Culinary studio</w:t>
            </w:r>
          </w:p>
        </w:tc>
      </w:tr>
      <w:tr>
        <w:tc>
          <w:tcPr>
            <w:tcW w:type="dxa" w:w="2628"/>
            <w:vAlign w:val="center"/>
          </w:tcPr>
          <w:p>
            <w:r>
              <w:rPr>
                <w:sz w:val="14"/>
              </w:rPr>
              <w:t>Theatre / Dance Instructor</w:t>
            </w:r>
          </w:p>
        </w:tc>
        <w:tc>
          <w:tcPr>
            <w:tcW w:type="dxa" w:w="2628"/>
            <w:vAlign w:val="center"/>
          </w:tcPr>
          <w:p>
            <w:r>
              <w:rPr>
                <w:sz w:val="14"/>
              </w:rPr>
              <w:t>1</w:t>
            </w:r>
          </w:p>
        </w:tc>
        <w:tc>
          <w:tcPr>
            <w:tcW w:type="dxa" w:w="2628"/>
            <w:vAlign w:val="center"/>
          </w:tcPr>
          <w:p>
            <w:r>
              <w:rPr>
                <w:sz w:val="14"/>
              </w:rPr>
              <w:t>Rs.40,000</w:t>
            </w:r>
          </w:p>
        </w:tc>
        <w:tc>
          <w:tcPr>
            <w:tcW w:type="dxa" w:w="2628"/>
            <w:vAlign w:val="center"/>
          </w:tcPr>
          <w:p>
            <w:r>
              <w:rPr>
                <w:sz w:val="14"/>
              </w:rPr>
              <w:t>Performance arts</w:t>
            </w:r>
          </w:p>
        </w:tc>
      </w:tr>
      <w:tr>
        <w:tc>
          <w:tcPr>
            <w:tcW w:type="dxa" w:w="2628"/>
            <w:vAlign w:val="center"/>
          </w:tcPr>
          <w:p>
            <w:r>
              <w:rPr>
                <w:sz w:val="14"/>
              </w:rPr>
              <w:t>Studio Assistant / Storekeeper</w:t>
            </w:r>
          </w:p>
        </w:tc>
        <w:tc>
          <w:tcPr>
            <w:tcW w:type="dxa" w:w="2628"/>
            <w:vAlign w:val="center"/>
          </w:tcPr>
          <w:p>
            <w:r>
              <w:rPr>
                <w:sz w:val="14"/>
              </w:rPr>
              <w:t>1</w:t>
            </w:r>
          </w:p>
        </w:tc>
        <w:tc>
          <w:tcPr>
            <w:tcW w:type="dxa" w:w="2628"/>
            <w:vAlign w:val="center"/>
          </w:tcPr>
          <w:p>
            <w:r>
              <w:rPr>
                <w:sz w:val="14"/>
              </w:rPr>
              <w:t>Rs.25,000</w:t>
            </w:r>
          </w:p>
        </w:tc>
        <w:tc>
          <w:tcPr>
            <w:tcW w:type="dxa" w:w="2628"/>
            <w:vAlign w:val="center"/>
          </w:tcPr>
          <w:p>
            <w:r>
              <w:rPr>
                <w:sz w:val="14"/>
              </w:rPr>
              <w:t>Materials, safety, setup</w:t>
            </w:r>
          </w:p>
        </w:tc>
      </w:tr>
    </w:tbl>
    <w:p>
      <w:r>
        <w:br w:type="page"/>
      </w:r>
    </w:p>
    <w:p>
      <w:pPr>
        <w:pStyle w:val="Heading1"/>
      </w:pPr>
      <w:r>
        <w:t>69. Incremental Capex and Opex</w:t>
      </w:r>
    </w:p>
    <w:p>
      <w:pPr>
        <w:spacing w:after="100"/>
      </w:pPr>
      <w:r>
        <w:t>The additional arts and professional-programme capex is approximately Rs.100 lakh per satellite if all studios are launched together. A lean pilot can start with music, painting, theatre and coding first, then add pottery, cooking and carpentry after demand is proven.</w:t>
      </w:r>
    </w:p>
    <w:tbl>
      <w:tblPr>
        <w:tblStyle w:val="TableGrid"/>
        <w:tblW w:type="auto" w:w="0"/>
        <w:jc w:val="center"/>
        <w:tblLook w:firstColumn="1" w:firstRow="1" w:lastColumn="0" w:lastRow="0" w:noHBand="0" w:noVBand="1" w:val="04A0"/>
      </w:tblPr>
      <w:tblGrid>
        <w:gridCol w:w="5256"/>
        <w:gridCol w:w="5256"/>
      </w:tblGrid>
      <w:tr>
        <w:tc>
          <w:tcPr>
            <w:tcW w:type="dxa" w:w="5256"/>
            <w:shd w:fill="18304A"/>
          </w:tcPr>
          <w:p>
            <w:r>
              <w:rPr>
                <w:b/>
                <w:color w:val="FFFFFF"/>
                <w:sz w:val="14"/>
              </w:rPr>
              <w:t>Capex item</w:t>
            </w:r>
          </w:p>
        </w:tc>
        <w:tc>
          <w:tcPr>
            <w:tcW w:type="dxa" w:w="5256"/>
            <w:shd w:fill="18304A"/>
          </w:tcPr>
          <w:p>
            <w:r>
              <w:rPr>
                <w:b/>
                <w:color w:val="FFFFFF"/>
                <w:sz w:val="14"/>
              </w:rPr>
              <w:t>Amount</w:t>
            </w:r>
          </w:p>
        </w:tc>
      </w:tr>
      <w:tr>
        <w:tc>
          <w:tcPr>
            <w:tcW w:type="dxa" w:w="5256"/>
            <w:vAlign w:val="center"/>
          </w:tcPr>
          <w:p>
            <w:r>
              <w:rPr>
                <w:sz w:val="14"/>
              </w:rPr>
              <w:t>Western classical music instruments</w:t>
            </w:r>
          </w:p>
        </w:tc>
        <w:tc>
          <w:tcPr>
            <w:tcW w:type="dxa" w:w="5256"/>
            <w:vAlign w:val="center"/>
          </w:tcPr>
          <w:p>
            <w:r>
              <w:rPr>
                <w:sz w:val="14"/>
              </w:rPr>
              <w:t>18 lakh</w:t>
            </w:r>
          </w:p>
        </w:tc>
      </w:tr>
      <w:tr>
        <w:tc>
          <w:tcPr>
            <w:tcW w:type="dxa" w:w="5256"/>
            <w:vAlign w:val="center"/>
          </w:tcPr>
          <w:p>
            <w:r>
              <w:rPr>
                <w:sz w:val="14"/>
              </w:rPr>
              <w:t>Painting and drawing studio fit-out</w:t>
            </w:r>
          </w:p>
        </w:tc>
        <w:tc>
          <w:tcPr>
            <w:tcW w:type="dxa" w:w="5256"/>
            <w:vAlign w:val="center"/>
          </w:tcPr>
          <w:p>
            <w:r>
              <w:rPr>
                <w:sz w:val="14"/>
              </w:rPr>
              <w:t>8 lakh</w:t>
            </w:r>
          </w:p>
        </w:tc>
      </w:tr>
      <w:tr>
        <w:tc>
          <w:tcPr>
            <w:tcW w:type="dxa" w:w="5256"/>
            <w:vAlign w:val="center"/>
          </w:tcPr>
          <w:p>
            <w:r>
              <w:rPr>
                <w:sz w:val="14"/>
              </w:rPr>
              <w:t>Pottery / clay equipment</w:t>
            </w:r>
          </w:p>
        </w:tc>
        <w:tc>
          <w:tcPr>
            <w:tcW w:type="dxa" w:w="5256"/>
            <w:vAlign w:val="center"/>
          </w:tcPr>
          <w:p>
            <w:r>
              <w:rPr>
                <w:sz w:val="14"/>
              </w:rPr>
              <w:t>10 lakh</w:t>
            </w:r>
          </w:p>
        </w:tc>
      </w:tr>
      <w:tr>
        <w:tc>
          <w:tcPr>
            <w:tcW w:type="dxa" w:w="5256"/>
            <w:vAlign w:val="center"/>
          </w:tcPr>
          <w:p>
            <w:r>
              <w:rPr>
                <w:sz w:val="14"/>
              </w:rPr>
              <w:t>Carpentry / maker safe-tool kit</w:t>
            </w:r>
          </w:p>
        </w:tc>
        <w:tc>
          <w:tcPr>
            <w:tcW w:type="dxa" w:w="5256"/>
            <w:vAlign w:val="center"/>
          </w:tcPr>
          <w:p>
            <w:r>
              <w:rPr>
                <w:sz w:val="14"/>
              </w:rPr>
              <w:t>12 lakh</w:t>
            </w:r>
          </w:p>
        </w:tc>
      </w:tr>
      <w:tr>
        <w:tc>
          <w:tcPr>
            <w:tcW w:type="dxa" w:w="5256"/>
            <w:vAlign w:val="center"/>
          </w:tcPr>
          <w:p>
            <w:r>
              <w:rPr>
                <w:sz w:val="14"/>
              </w:rPr>
              <w:t>Cooking / culinary studio fit-out</w:t>
            </w:r>
          </w:p>
        </w:tc>
        <w:tc>
          <w:tcPr>
            <w:tcW w:type="dxa" w:w="5256"/>
            <w:vAlign w:val="center"/>
          </w:tcPr>
          <w:p>
            <w:r>
              <w:rPr>
                <w:sz w:val="14"/>
              </w:rPr>
              <w:t>14 lakh</w:t>
            </w:r>
          </w:p>
        </w:tc>
      </w:tr>
      <w:tr>
        <w:tc>
          <w:tcPr>
            <w:tcW w:type="dxa" w:w="5256"/>
            <w:vAlign w:val="center"/>
          </w:tcPr>
          <w:p>
            <w:r>
              <w:rPr>
                <w:sz w:val="14"/>
              </w:rPr>
              <w:t>Performance arts audio / stage kit</w:t>
            </w:r>
          </w:p>
        </w:tc>
        <w:tc>
          <w:tcPr>
            <w:tcW w:type="dxa" w:w="5256"/>
            <w:vAlign w:val="center"/>
          </w:tcPr>
          <w:p>
            <w:r>
              <w:rPr>
                <w:sz w:val="14"/>
              </w:rPr>
              <w:t>8 lakh</w:t>
            </w:r>
          </w:p>
        </w:tc>
      </w:tr>
      <w:tr>
        <w:tc>
          <w:tcPr>
            <w:tcW w:type="dxa" w:w="5256"/>
            <w:vAlign w:val="center"/>
          </w:tcPr>
          <w:p>
            <w:r>
              <w:rPr>
                <w:sz w:val="14"/>
              </w:rPr>
              <w:t>Media / podcast / photography kit</w:t>
            </w:r>
          </w:p>
        </w:tc>
        <w:tc>
          <w:tcPr>
            <w:tcW w:type="dxa" w:w="5256"/>
            <w:vAlign w:val="center"/>
          </w:tcPr>
          <w:p>
            <w:r>
              <w:rPr>
                <w:sz w:val="14"/>
              </w:rPr>
              <w:t>8 lakh</w:t>
            </w:r>
          </w:p>
        </w:tc>
      </w:tr>
      <w:tr>
        <w:tc>
          <w:tcPr>
            <w:tcW w:type="dxa" w:w="5256"/>
            <w:vAlign w:val="center"/>
          </w:tcPr>
          <w:p>
            <w:r>
              <w:rPr>
                <w:sz w:val="14"/>
              </w:rPr>
              <w:t>Robotics / coding / AI studio kits</w:t>
            </w:r>
          </w:p>
        </w:tc>
        <w:tc>
          <w:tcPr>
            <w:tcW w:type="dxa" w:w="5256"/>
            <w:vAlign w:val="center"/>
          </w:tcPr>
          <w:p>
            <w:r>
              <w:rPr>
                <w:sz w:val="14"/>
              </w:rPr>
              <w:t>12 lakh</w:t>
            </w:r>
          </w:p>
        </w:tc>
      </w:tr>
      <w:tr>
        <w:tc>
          <w:tcPr>
            <w:tcW w:type="dxa" w:w="5256"/>
            <w:vAlign w:val="center"/>
          </w:tcPr>
          <w:p>
            <w:r>
              <w:rPr>
                <w:sz w:val="14"/>
              </w:rPr>
              <w:t>Studio safety / PPE / storage</w:t>
            </w:r>
          </w:p>
        </w:tc>
        <w:tc>
          <w:tcPr>
            <w:tcW w:type="dxa" w:w="5256"/>
            <w:vAlign w:val="center"/>
          </w:tcPr>
          <w:p>
            <w:r>
              <w:rPr>
                <w:sz w:val="14"/>
              </w:rPr>
              <w:t>5 lakh</w:t>
            </w:r>
          </w:p>
        </w:tc>
      </w:tr>
      <w:tr>
        <w:tc>
          <w:tcPr>
            <w:tcW w:type="dxa" w:w="5256"/>
            <w:vAlign w:val="center"/>
          </w:tcPr>
          <w:p>
            <w:r>
              <w:rPr>
                <w:sz w:val="14"/>
              </w:rPr>
              <w:t>Arts launch events and exhibitions</w:t>
            </w:r>
          </w:p>
        </w:tc>
        <w:tc>
          <w:tcPr>
            <w:tcW w:type="dxa" w:w="5256"/>
            <w:vAlign w:val="center"/>
          </w:tcPr>
          <w:p>
            <w:r>
              <w:rPr>
                <w:sz w:val="14"/>
              </w:rPr>
              <w:t>5 lakh</w:t>
            </w:r>
          </w:p>
        </w:tc>
      </w:tr>
    </w:tbl>
    <w:p>
      <w:r>
        <w:br w:type="page"/>
      </w:r>
    </w:p>
    <w:p>
      <w:pPr>
        <w:pStyle w:val="Heading1"/>
      </w:pPr>
      <w:r>
        <w:t>70. Revenue Impact and Positioning</w:t>
      </w:r>
    </w:p>
    <w:p>
      <w:pPr>
        <w:spacing w:after="100"/>
      </w:pPr>
      <w:r>
        <w:t>In the updated financial model, arts and professional programmes increase the Year-7 stabilised per-satellite revenue from Rs.570 lakh to approximately Rs.720 lakh and Year-7 EBITDA from Rs.130 lakh to approximately Rs.195 lakh. The updated opening capex increases from about Rs.200 lakh to about Rs.300 lakh.</w:t>
      </w:r>
    </w:p>
    <w:p>
      <w:pPr>
        <w:spacing w:after="100"/>
      </w:pPr>
      <w:r>
        <w:t>The strategic benefit is not only revenue. It improves parent retention, creates girls' participation pathways, supports school curriculum needs, and makes the satellite relevant to children who may not choose competitive sports.</w:t>
      </w:r>
    </w:p>
    <w:p>
      <w:pPr>
        <w:pStyle w:val="ListBullet"/>
      </w:pPr>
      <w:r>
        <w:t>Sports anchors the body.</w:t>
      </w:r>
    </w:p>
    <w:p>
      <w:pPr>
        <w:pStyle w:val="ListBullet"/>
      </w:pPr>
      <w:r>
        <w:t>Arts develops expression and creativity.</w:t>
      </w:r>
    </w:p>
    <w:p>
      <w:pPr>
        <w:pStyle w:val="ListBullet"/>
      </w:pPr>
      <w:r>
        <w:t>Professional skills create confidence and employability exposure.</w:t>
      </w:r>
    </w:p>
    <w:p>
      <w:pPr>
        <w:pStyle w:val="ListBullet"/>
      </w:pPr>
      <w:r>
        <w:t>Academics keeps the parent trust loop strong.</w:t>
      </w:r>
    </w:p>
    <w:p>
      <w:pPr>
        <w:pStyle w:val="ListBullet"/>
      </w:pPr>
      <w:r>
        <w:t>Together, the satellite becomes a complete after-school development centre.</w:t>
      </w:r>
    </w:p>
    <w:p>
      <w:r>
        <w:br w:type="page"/>
      </w:r>
    </w:p>
    <w:p>
      <w:pPr>
        <w:pStyle w:val="Heading1"/>
      </w:pPr>
      <w:r>
        <w:t>71. Updated Bibliography Additions</w:t>
      </w:r>
    </w:p>
    <w:p>
      <w:pPr>
        <w:spacing w:after="100"/>
      </w:pPr>
      <w:r>
        <w:t>The following sources have been added to the bibliography for the arts and professional-programme expansion.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2628"/>
            <w:shd w:fill="18304A"/>
          </w:tcPr>
          <w:p>
            <w:r>
              <w:rPr>
                <w:b/>
                <w:color w:val="FFFFFF"/>
                <w:sz w:val="14"/>
              </w:rPr>
              <w:t>ID</w:t>
            </w:r>
          </w:p>
        </w:tc>
        <w:tc>
          <w:tcPr>
            <w:tcW w:type="dxa" w:w="2628"/>
            <w:shd w:fill="18304A"/>
          </w:tcPr>
          <w:p>
            <w:r>
              <w:rPr>
                <w:b/>
                <w:color w:val="FFFFFF"/>
                <w:sz w:val="14"/>
              </w:rPr>
              <w:t>Source</w:t>
            </w:r>
          </w:p>
        </w:tc>
        <w:tc>
          <w:tcPr>
            <w:tcW w:type="dxa" w:w="2628"/>
            <w:shd w:fill="18304A"/>
          </w:tcPr>
          <w:p>
            <w:r>
              <w:rPr>
                <w:b/>
                <w:color w:val="FFFFFF"/>
                <w:sz w:val="14"/>
              </w:rPr>
              <w:t>Quality</w:t>
            </w:r>
          </w:p>
        </w:tc>
        <w:tc>
          <w:tcPr>
            <w:tcW w:type="dxa" w:w="2628"/>
            <w:shd w:fill="18304A"/>
          </w:tcPr>
          <w:p>
            <w:r>
              <w:rPr>
                <w:b/>
                <w:color w:val="FFFFFF"/>
                <w:sz w:val="14"/>
              </w:rPr>
              <w:t>URL</w:t>
            </w:r>
          </w:p>
        </w:tc>
      </w:tr>
      <w:tr>
        <w:tc>
          <w:tcPr>
            <w:tcW w:type="dxa" w:w="2628"/>
            <w:vAlign w:val="center"/>
          </w:tcPr>
          <w:p>
            <w:r>
              <w:rPr>
                <w:sz w:val="14"/>
              </w:rPr>
              <w:t>S24</w:t>
            </w:r>
          </w:p>
        </w:tc>
        <w:tc>
          <w:tcPr>
            <w:tcW w:type="dxa" w:w="2628"/>
            <w:vAlign w:val="center"/>
          </w:tcPr>
          <w:p>
            <w:r>
              <w:rPr>
                <w:sz w:val="14"/>
              </w:rPr>
              <w:t>CBSE Art Education 2025-26</w:t>
            </w:r>
          </w:p>
        </w:tc>
        <w:tc>
          <w:tcPr>
            <w:tcW w:type="dxa" w:w="2628"/>
            <w:vAlign w:val="center"/>
          </w:tcPr>
          <w:p>
            <w:r>
              <w:rPr>
                <w:sz w:val="14"/>
              </w:rPr>
              <w:t>CBSE / curriculum</w:t>
            </w:r>
          </w:p>
        </w:tc>
        <w:tc>
          <w:tcPr>
            <w:tcW w:type="dxa" w:w="2628"/>
            <w:vAlign w:val="center"/>
          </w:tcPr>
          <w:p>
            <w:r>
              <w:rPr>
                <w:sz w:val="14"/>
              </w:rPr>
              <w:t>https://cbseacademic.nic.in/web_material/CurriculumMain26/Sec/Art_Education_Sec_2025-26.pdf</w:t>
            </w:r>
          </w:p>
        </w:tc>
      </w:tr>
      <w:tr>
        <w:tc>
          <w:tcPr>
            <w:tcW w:type="dxa" w:w="2628"/>
            <w:vAlign w:val="center"/>
          </w:tcPr>
          <w:p>
            <w:r>
              <w:rPr>
                <w:sz w:val="14"/>
              </w:rPr>
              <w:t>S25</w:t>
            </w:r>
          </w:p>
        </w:tc>
        <w:tc>
          <w:tcPr>
            <w:tcW w:type="dxa" w:w="2628"/>
            <w:vAlign w:val="center"/>
          </w:tcPr>
          <w:p>
            <w:r>
              <w:rPr>
                <w:sz w:val="14"/>
              </w:rPr>
              <w:t>NCERT Art Education Syllabus</w:t>
            </w:r>
          </w:p>
        </w:tc>
        <w:tc>
          <w:tcPr>
            <w:tcW w:type="dxa" w:w="2628"/>
            <w:vAlign w:val="center"/>
          </w:tcPr>
          <w:p>
            <w:r>
              <w:rPr>
                <w:sz w:val="14"/>
              </w:rPr>
              <w:t>NCERT</w:t>
            </w:r>
          </w:p>
        </w:tc>
        <w:tc>
          <w:tcPr>
            <w:tcW w:type="dxa" w:w="2628"/>
            <w:vAlign w:val="center"/>
          </w:tcPr>
          <w:p>
            <w:r>
              <w:rPr>
                <w:sz w:val="14"/>
              </w:rPr>
              <w:t>https://ncert.nic.in/pdf/syllabus/Art_Educationfinal_syllabus.pdf</w:t>
            </w:r>
          </w:p>
        </w:tc>
      </w:tr>
      <w:tr>
        <w:tc>
          <w:tcPr>
            <w:tcW w:type="dxa" w:w="2628"/>
            <w:vAlign w:val="center"/>
          </w:tcPr>
          <w:p>
            <w:r>
              <w:rPr>
                <w:sz w:val="14"/>
              </w:rPr>
              <w:t>S26</w:t>
            </w:r>
          </w:p>
        </w:tc>
        <w:tc>
          <w:tcPr>
            <w:tcW w:type="dxa" w:w="2628"/>
            <w:vAlign w:val="center"/>
          </w:tcPr>
          <w:p>
            <w:r>
              <w:rPr>
                <w:sz w:val="14"/>
              </w:rPr>
              <w:t>National Education Policy 2020</w:t>
            </w:r>
          </w:p>
        </w:tc>
        <w:tc>
          <w:tcPr>
            <w:tcW w:type="dxa" w:w="2628"/>
            <w:vAlign w:val="center"/>
          </w:tcPr>
          <w:p>
            <w:r>
              <w:rPr>
                <w:sz w:val="14"/>
              </w:rPr>
              <w:t>Government of India</w:t>
            </w:r>
          </w:p>
        </w:tc>
        <w:tc>
          <w:tcPr>
            <w:tcW w:type="dxa" w:w="2628"/>
            <w:vAlign w:val="center"/>
          </w:tcPr>
          <w:p>
            <w:r>
              <w:rPr>
                <w:sz w:val="14"/>
              </w:rPr>
              <w:t>https://static.pib.gov.in/WriteReadData/userfiles/NEP_Final_English_0.pdf</w:t>
            </w:r>
          </w:p>
        </w:tc>
      </w:tr>
      <w:tr>
        <w:tc>
          <w:tcPr>
            <w:tcW w:type="dxa" w:w="2628"/>
            <w:vAlign w:val="center"/>
          </w:tcPr>
          <w:p>
            <w:r>
              <w:rPr>
                <w:sz w:val="14"/>
              </w:rPr>
              <w:t>S27</w:t>
            </w:r>
          </w:p>
        </w:tc>
        <w:tc>
          <w:tcPr>
            <w:tcW w:type="dxa" w:w="2628"/>
            <w:vAlign w:val="center"/>
          </w:tcPr>
          <w:p>
            <w:r>
              <w:rPr>
                <w:sz w:val="14"/>
              </w:rPr>
              <w:t>PIB - National Curriculum Framework for School Education 2023</w:t>
            </w:r>
          </w:p>
        </w:tc>
        <w:tc>
          <w:tcPr>
            <w:tcW w:type="dxa" w:w="2628"/>
            <w:vAlign w:val="center"/>
          </w:tcPr>
          <w:p>
            <w:r>
              <w:rPr>
                <w:sz w:val="14"/>
              </w:rPr>
              <w:t>Government of India</w:t>
            </w:r>
          </w:p>
        </w:tc>
        <w:tc>
          <w:tcPr>
            <w:tcW w:type="dxa" w:w="2628"/>
            <w:vAlign w:val="center"/>
          </w:tcPr>
          <w:p>
            <w:r>
              <w:rPr>
                <w:sz w:val="14"/>
              </w:rPr>
              <w:t>https://www.pib.gov.in/PressReleasePage.aspx?PRID=1951485</w:t>
            </w:r>
          </w:p>
        </w:tc>
      </w:tr>
      <w:tr>
        <w:tc>
          <w:tcPr>
            <w:tcW w:type="dxa" w:w="2628"/>
            <w:vAlign w:val="center"/>
          </w:tcPr>
          <w:p>
            <w:r>
              <w:rPr>
                <w:sz w:val="14"/>
              </w:rPr>
              <w:t>S28</w:t>
            </w:r>
          </w:p>
        </w:tc>
        <w:tc>
          <w:tcPr>
            <w:tcW w:type="dxa" w:w="2628"/>
            <w:vAlign w:val="center"/>
          </w:tcPr>
          <w:p>
            <w:r>
              <w:rPr>
                <w:sz w:val="14"/>
              </w:rPr>
              <w:t>CBSE Secondary Curriculum Art Education</w:t>
            </w:r>
          </w:p>
        </w:tc>
        <w:tc>
          <w:tcPr>
            <w:tcW w:type="dxa" w:w="2628"/>
            <w:vAlign w:val="center"/>
          </w:tcPr>
          <w:p>
            <w:r>
              <w:rPr>
                <w:sz w:val="14"/>
              </w:rPr>
              <w:t>CBSE</w:t>
            </w:r>
          </w:p>
        </w:tc>
        <w:tc>
          <w:tcPr>
            <w:tcW w:type="dxa" w:w="2628"/>
            <w:vAlign w:val="center"/>
          </w:tcPr>
          <w:p>
            <w:r>
              <w:rPr>
                <w:sz w:val="14"/>
              </w:rPr>
              <w:t>https://www.cbse.gov.in/cbsenew/curriculum/initialpage/Intitial_pages_sec_2020-21.pdf</w:t>
            </w:r>
          </w:p>
        </w:tc>
      </w:tr>
    </w:tbl>
    <w:sectPr w:rsidR="00FC693F" w:rsidRPr="0006063C"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04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